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C9D66" w14:textId="71057F1B" w:rsidR="00BA59EB" w:rsidRDefault="00BA59EB" w:rsidP="00C8622B">
      <w:pPr>
        <w:pStyle w:val="Title"/>
      </w:pPr>
    </w:p>
    <w:p w14:paraId="7374F6AF" w14:textId="7B5E9EB0" w:rsidR="00BA59EB" w:rsidRDefault="00BA59EB" w:rsidP="00C8622B">
      <w:pPr>
        <w:pStyle w:val="Title"/>
      </w:pPr>
    </w:p>
    <w:p w14:paraId="51348E6D" w14:textId="1849CDD7" w:rsidR="00BA59EB" w:rsidRDefault="00BA59EB" w:rsidP="00C8622B">
      <w:pPr>
        <w:pStyle w:val="Title"/>
      </w:pPr>
    </w:p>
    <w:p w14:paraId="4D29B012" w14:textId="14FDAE90" w:rsidR="00BA59EB" w:rsidRDefault="00BA59EB" w:rsidP="00C8622B">
      <w:pPr>
        <w:pStyle w:val="Title"/>
      </w:pPr>
    </w:p>
    <w:p w14:paraId="6D0EB192" w14:textId="6F154E29" w:rsidR="00BA59EB" w:rsidRDefault="00BA59EB" w:rsidP="00C8622B">
      <w:pPr>
        <w:pStyle w:val="Title"/>
      </w:pPr>
    </w:p>
    <w:p w14:paraId="2822231A" w14:textId="744638E7" w:rsidR="00BA59EB" w:rsidRDefault="00BA59EB" w:rsidP="00C8622B">
      <w:pPr>
        <w:pStyle w:val="Title"/>
      </w:pPr>
    </w:p>
    <w:p w14:paraId="5C690506" w14:textId="19C3A73C" w:rsidR="003526B8" w:rsidRPr="00443E58" w:rsidRDefault="00B67293" w:rsidP="00443E58">
      <w:pPr>
        <w:pStyle w:val="Title"/>
        <w:pBdr>
          <w:top w:val="single" w:sz="4" w:space="1" w:color="auto"/>
        </w:pBdr>
        <w:jc w:val="center"/>
        <w:rPr>
          <w:sz w:val="72"/>
          <w:szCs w:val="72"/>
        </w:rPr>
      </w:pPr>
      <w:r w:rsidRPr="00443E58">
        <w:rPr>
          <w:sz w:val="72"/>
          <w:szCs w:val="72"/>
        </w:rPr>
        <w:t>Infectious Disease</w:t>
      </w:r>
      <w:r w:rsidR="000B2DF5" w:rsidRPr="00443E58">
        <w:rPr>
          <w:sz w:val="72"/>
          <w:szCs w:val="72"/>
        </w:rPr>
        <w:t xml:space="preserve"> </w:t>
      </w:r>
      <w:r w:rsidR="00C8622B" w:rsidRPr="00443E58">
        <w:rPr>
          <w:sz w:val="72"/>
          <w:szCs w:val="72"/>
        </w:rPr>
        <w:t>Response</w:t>
      </w:r>
      <w:r w:rsidR="00B8067D" w:rsidRPr="00443E58">
        <w:rPr>
          <w:sz w:val="72"/>
          <w:szCs w:val="72"/>
        </w:rPr>
        <w:t xml:space="preserve"> </w:t>
      </w:r>
      <w:r w:rsidR="000B2DF5" w:rsidRPr="00443E58">
        <w:rPr>
          <w:sz w:val="72"/>
          <w:szCs w:val="72"/>
        </w:rPr>
        <w:t>Plan</w:t>
      </w:r>
    </w:p>
    <w:p w14:paraId="4B837294" w14:textId="62C635EE" w:rsidR="001B313B" w:rsidRPr="008C070E" w:rsidRDefault="001B313B" w:rsidP="00BA59EB">
      <w:pPr>
        <w:jc w:val="center"/>
        <w:rPr>
          <w:sz w:val="56"/>
          <w:szCs w:val="56"/>
        </w:rPr>
      </w:pPr>
      <w:r w:rsidRPr="008C070E">
        <w:rPr>
          <w:sz w:val="56"/>
          <w:szCs w:val="56"/>
        </w:rPr>
        <w:t xml:space="preserve">Cupertino </w:t>
      </w:r>
      <w:r w:rsidR="00237AED" w:rsidRPr="008C070E">
        <w:rPr>
          <w:sz w:val="56"/>
          <w:szCs w:val="56"/>
        </w:rPr>
        <w:t>Citizen Corps</w:t>
      </w:r>
    </w:p>
    <w:p w14:paraId="0CCC44AA" w14:textId="6DFF081D" w:rsidR="00BA59EB" w:rsidRPr="001B313B" w:rsidRDefault="00BA59EB" w:rsidP="00BA59EB">
      <w:pPr>
        <w:jc w:val="center"/>
        <w:rPr>
          <w:sz w:val="28"/>
          <w:szCs w:val="28"/>
        </w:rPr>
      </w:pPr>
    </w:p>
    <w:p w14:paraId="6947F4E3" w14:textId="77777777" w:rsidR="008C070E" w:rsidRDefault="008C070E" w:rsidP="000B2DF5"/>
    <w:p w14:paraId="4A027EF7" w14:textId="77777777" w:rsidR="008C070E" w:rsidRDefault="008C070E" w:rsidP="000B2DF5"/>
    <w:p w14:paraId="36906601" w14:textId="0D1F5106" w:rsidR="008C070E" w:rsidRPr="008C070E" w:rsidRDefault="000B2DF5" w:rsidP="000B2DF5">
      <w:pPr>
        <w:rPr>
          <w:sz w:val="24"/>
          <w:szCs w:val="24"/>
        </w:rPr>
      </w:pPr>
      <w:r w:rsidRPr="008C070E">
        <w:rPr>
          <w:sz w:val="24"/>
          <w:szCs w:val="24"/>
        </w:rPr>
        <w:fldChar w:fldCharType="begin"/>
      </w:r>
      <w:r w:rsidRPr="008C070E">
        <w:rPr>
          <w:sz w:val="24"/>
          <w:szCs w:val="24"/>
        </w:rPr>
        <w:instrText xml:space="preserve"> SAVEDATE  \@ "d MMMM yyyy"  \* MERGEFORMAT </w:instrText>
      </w:r>
      <w:r w:rsidRPr="008C070E">
        <w:rPr>
          <w:sz w:val="24"/>
          <w:szCs w:val="24"/>
        </w:rPr>
        <w:fldChar w:fldCharType="separate"/>
      </w:r>
      <w:r w:rsidR="0025720A">
        <w:rPr>
          <w:noProof/>
          <w:sz w:val="24"/>
          <w:szCs w:val="24"/>
        </w:rPr>
        <w:t>12 December 2020</w:t>
      </w:r>
      <w:r w:rsidRPr="008C070E">
        <w:rPr>
          <w:sz w:val="24"/>
          <w:szCs w:val="24"/>
        </w:rPr>
        <w:fldChar w:fldCharType="end"/>
      </w:r>
      <w:r w:rsidRPr="008C070E">
        <w:rPr>
          <w:sz w:val="24"/>
          <w:szCs w:val="24"/>
        </w:rPr>
        <w:t xml:space="preserve">, version </w:t>
      </w:r>
      <w:r w:rsidR="00DF0D42">
        <w:rPr>
          <w:sz w:val="24"/>
          <w:szCs w:val="24"/>
        </w:rPr>
        <w:t>1.</w:t>
      </w:r>
      <w:r w:rsidR="0025720A">
        <w:rPr>
          <w:sz w:val="24"/>
          <w:szCs w:val="24"/>
        </w:rPr>
        <w:t>2</w:t>
      </w:r>
      <w:r w:rsidR="00A640E1" w:rsidRPr="008C070E">
        <w:rPr>
          <w:sz w:val="24"/>
          <w:szCs w:val="24"/>
        </w:rPr>
        <w:t xml:space="preserve"> </w:t>
      </w:r>
    </w:p>
    <w:p w14:paraId="4EFC02F4" w14:textId="5C6AE1D6" w:rsidR="000B2DF5" w:rsidRDefault="008C070E" w:rsidP="000B2DF5">
      <w:r>
        <w:rPr>
          <w:noProof/>
        </w:rPr>
        <w:drawing>
          <wp:anchor distT="0" distB="0" distL="114300" distR="114300" simplePos="0" relativeHeight="251661312" behindDoc="1" locked="0" layoutInCell="1" allowOverlap="1" wp14:anchorId="61BBE88B" wp14:editId="6C26C6B5">
            <wp:simplePos x="0" y="0"/>
            <wp:positionH relativeFrom="column">
              <wp:posOffset>0</wp:posOffset>
            </wp:positionH>
            <wp:positionV relativeFrom="paragraph">
              <wp:posOffset>1639570</wp:posOffset>
            </wp:positionV>
            <wp:extent cx="1115695" cy="148717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695" cy="1487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9754C1F" wp14:editId="72B6DC1A">
            <wp:simplePos x="0" y="0"/>
            <wp:positionH relativeFrom="column">
              <wp:posOffset>3549015</wp:posOffset>
            </wp:positionH>
            <wp:positionV relativeFrom="paragraph">
              <wp:posOffset>1735635</wp:posOffset>
            </wp:positionV>
            <wp:extent cx="2073910" cy="1153750"/>
            <wp:effectExtent l="0" t="0" r="254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3910" cy="115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0E1">
        <w:t xml:space="preserve"> </w:t>
      </w:r>
    </w:p>
    <w:p w14:paraId="3B56EB05" w14:textId="77777777" w:rsidR="00BA59EB" w:rsidRDefault="00BA59EB">
      <w:pPr>
        <w:sectPr w:rsidR="00BA59EB">
          <w:headerReference w:type="default" r:id="rId10"/>
          <w:pgSz w:w="12240" w:h="15840"/>
          <w:pgMar w:top="1440" w:right="1440" w:bottom="1440" w:left="1440" w:header="720" w:footer="720" w:gutter="0"/>
          <w:cols w:space="720"/>
          <w:docGrid w:linePitch="360"/>
        </w:sectPr>
      </w:pPr>
    </w:p>
    <w:p w14:paraId="5CB01625" w14:textId="77777777" w:rsidR="00BA59EB" w:rsidRDefault="00BA59EB" w:rsidP="000B2DF5"/>
    <w:p w14:paraId="03486CF4" w14:textId="4C51F6DC" w:rsidR="009E5852" w:rsidRPr="000B2DF5" w:rsidRDefault="009E5852" w:rsidP="00443E58">
      <w:pPr>
        <w:pStyle w:val="TOCHeading"/>
        <w:jc w:val="center"/>
      </w:pPr>
      <w:r>
        <w:t>Contents</w:t>
      </w:r>
    </w:p>
    <w:p w14:paraId="40BC8669" w14:textId="01ABBBA2" w:rsidR="0025720A" w:rsidRDefault="009E5852">
      <w:pPr>
        <w:pStyle w:val="TOC1"/>
        <w:tabs>
          <w:tab w:val="left" w:pos="440"/>
          <w:tab w:val="right" w:leader="dot" w:pos="9350"/>
        </w:tabs>
        <w:rPr>
          <w:rFonts w:eastAsiaTheme="minorEastAsia"/>
          <w:noProof/>
        </w:rPr>
      </w:pPr>
      <w:r>
        <w:fldChar w:fldCharType="begin"/>
      </w:r>
      <w:r>
        <w:instrText xml:space="preserve"> TOC \o "1-2" \h \z \u </w:instrText>
      </w:r>
      <w:r>
        <w:fldChar w:fldCharType="separate"/>
      </w:r>
      <w:hyperlink w:anchor="_Toc58665399" w:history="1">
        <w:r w:rsidR="0025720A" w:rsidRPr="00BA71DB">
          <w:rPr>
            <w:rStyle w:val="Hyperlink"/>
            <w:noProof/>
          </w:rPr>
          <w:t>1</w:t>
        </w:r>
        <w:r w:rsidR="0025720A">
          <w:rPr>
            <w:rFonts w:eastAsiaTheme="minorEastAsia"/>
            <w:noProof/>
          </w:rPr>
          <w:tab/>
        </w:r>
        <w:r w:rsidR="0025720A" w:rsidRPr="00BA71DB">
          <w:rPr>
            <w:rStyle w:val="Hyperlink"/>
            <w:noProof/>
          </w:rPr>
          <w:t>Introduction</w:t>
        </w:r>
        <w:r w:rsidR="0025720A">
          <w:rPr>
            <w:noProof/>
            <w:webHidden/>
          </w:rPr>
          <w:tab/>
        </w:r>
        <w:r w:rsidR="0025720A">
          <w:rPr>
            <w:noProof/>
            <w:webHidden/>
          </w:rPr>
          <w:fldChar w:fldCharType="begin"/>
        </w:r>
        <w:r w:rsidR="0025720A">
          <w:rPr>
            <w:noProof/>
            <w:webHidden/>
          </w:rPr>
          <w:instrText xml:space="preserve"> PAGEREF _Toc58665399 \h </w:instrText>
        </w:r>
        <w:r w:rsidR="0025720A">
          <w:rPr>
            <w:noProof/>
            <w:webHidden/>
          </w:rPr>
        </w:r>
        <w:r w:rsidR="0025720A">
          <w:rPr>
            <w:noProof/>
            <w:webHidden/>
          </w:rPr>
          <w:fldChar w:fldCharType="separate"/>
        </w:r>
        <w:r w:rsidR="0025720A">
          <w:rPr>
            <w:noProof/>
            <w:webHidden/>
          </w:rPr>
          <w:t>3</w:t>
        </w:r>
        <w:r w:rsidR="0025720A">
          <w:rPr>
            <w:noProof/>
            <w:webHidden/>
          </w:rPr>
          <w:fldChar w:fldCharType="end"/>
        </w:r>
      </w:hyperlink>
    </w:p>
    <w:p w14:paraId="1B7D488F" w14:textId="4F261655" w:rsidR="0025720A" w:rsidRDefault="0025720A">
      <w:pPr>
        <w:pStyle w:val="TOC2"/>
        <w:tabs>
          <w:tab w:val="left" w:pos="880"/>
          <w:tab w:val="right" w:leader="dot" w:pos="9350"/>
        </w:tabs>
        <w:rPr>
          <w:rFonts w:eastAsiaTheme="minorEastAsia"/>
          <w:noProof/>
        </w:rPr>
      </w:pPr>
      <w:hyperlink w:anchor="_Toc58665400" w:history="1">
        <w:r w:rsidRPr="00BA71DB">
          <w:rPr>
            <w:rStyle w:val="Hyperlink"/>
            <w:noProof/>
          </w:rPr>
          <w:t>1.1</w:t>
        </w:r>
        <w:r>
          <w:rPr>
            <w:rFonts w:eastAsiaTheme="minorEastAsia"/>
            <w:noProof/>
          </w:rPr>
          <w:tab/>
        </w:r>
        <w:r w:rsidRPr="00BA71DB">
          <w:rPr>
            <w:rStyle w:val="Hyperlink"/>
            <w:noProof/>
          </w:rPr>
          <w:t>Distribution</w:t>
        </w:r>
        <w:r>
          <w:rPr>
            <w:noProof/>
            <w:webHidden/>
          </w:rPr>
          <w:tab/>
        </w:r>
        <w:r>
          <w:rPr>
            <w:noProof/>
            <w:webHidden/>
          </w:rPr>
          <w:fldChar w:fldCharType="begin"/>
        </w:r>
        <w:r>
          <w:rPr>
            <w:noProof/>
            <w:webHidden/>
          </w:rPr>
          <w:instrText xml:space="preserve"> PAGEREF _Toc58665400 \h </w:instrText>
        </w:r>
        <w:r>
          <w:rPr>
            <w:noProof/>
            <w:webHidden/>
          </w:rPr>
        </w:r>
        <w:r>
          <w:rPr>
            <w:noProof/>
            <w:webHidden/>
          </w:rPr>
          <w:fldChar w:fldCharType="separate"/>
        </w:r>
        <w:r>
          <w:rPr>
            <w:noProof/>
            <w:webHidden/>
          </w:rPr>
          <w:t>3</w:t>
        </w:r>
        <w:r>
          <w:rPr>
            <w:noProof/>
            <w:webHidden/>
          </w:rPr>
          <w:fldChar w:fldCharType="end"/>
        </w:r>
      </w:hyperlink>
    </w:p>
    <w:p w14:paraId="30554455" w14:textId="484EE8F0" w:rsidR="0025720A" w:rsidRDefault="0025720A">
      <w:pPr>
        <w:pStyle w:val="TOC2"/>
        <w:tabs>
          <w:tab w:val="left" w:pos="880"/>
          <w:tab w:val="right" w:leader="dot" w:pos="9350"/>
        </w:tabs>
        <w:rPr>
          <w:rFonts w:eastAsiaTheme="minorEastAsia"/>
          <w:noProof/>
        </w:rPr>
      </w:pPr>
      <w:hyperlink w:anchor="_Toc58665401" w:history="1">
        <w:r w:rsidRPr="00BA71DB">
          <w:rPr>
            <w:rStyle w:val="Hyperlink"/>
            <w:noProof/>
          </w:rPr>
          <w:t>1.2</w:t>
        </w:r>
        <w:r>
          <w:rPr>
            <w:rFonts w:eastAsiaTheme="minorEastAsia"/>
            <w:noProof/>
          </w:rPr>
          <w:tab/>
        </w:r>
        <w:r w:rsidRPr="00BA71DB">
          <w:rPr>
            <w:rStyle w:val="Hyperlink"/>
            <w:noProof/>
          </w:rPr>
          <w:t>Goal</w:t>
        </w:r>
        <w:r>
          <w:rPr>
            <w:noProof/>
            <w:webHidden/>
          </w:rPr>
          <w:tab/>
        </w:r>
        <w:r>
          <w:rPr>
            <w:noProof/>
            <w:webHidden/>
          </w:rPr>
          <w:fldChar w:fldCharType="begin"/>
        </w:r>
        <w:r>
          <w:rPr>
            <w:noProof/>
            <w:webHidden/>
          </w:rPr>
          <w:instrText xml:space="preserve"> PAGEREF _Toc58665401 \h </w:instrText>
        </w:r>
        <w:r>
          <w:rPr>
            <w:noProof/>
            <w:webHidden/>
          </w:rPr>
        </w:r>
        <w:r>
          <w:rPr>
            <w:noProof/>
            <w:webHidden/>
          </w:rPr>
          <w:fldChar w:fldCharType="separate"/>
        </w:r>
        <w:r>
          <w:rPr>
            <w:noProof/>
            <w:webHidden/>
          </w:rPr>
          <w:t>3</w:t>
        </w:r>
        <w:r>
          <w:rPr>
            <w:noProof/>
            <w:webHidden/>
          </w:rPr>
          <w:fldChar w:fldCharType="end"/>
        </w:r>
      </w:hyperlink>
    </w:p>
    <w:p w14:paraId="522B3510" w14:textId="727A82B0" w:rsidR="0025720A" w:rsidRDefault="0025720A">
      <w:pPr>
        <w:pStyle w:val="TOC2"/>
        <w:tabs>
          <w:tab w:val="left" w:pos="880"/>
          <w:tab w:val="right" w:leader="dot" w:pos="9350"/>
        </w:tabs>
        <w:rPr>
          <w:rFonts w:eastAsiaTheme="minorEastAsia"/>
          <w:noProof/>
        </w:rPr>
      </w:pPr>
      <w:hyperlink w:anchor="_Toc58665402" w:history="1">
        <w:r w:rsidRPr="00BA71DB">
          <w:rPr>
            <w:rStyle w:val="Hyperlink"/>
            <w:noProof/>
          </w:rPr>
          <w:t>1.3</w:t>
        </w:r>
        <w:r>
          <w:rPr>
            <w:rFonts w:eastAsiaTheme="minorEastAsia"/>
            <w:noProof/>
          </w:rPr>
          <w:tab/>
        </w:r>
        <w:r w:rsidRPr="00BA71DB">
          <w:rPr>
            <w:rStyle w:val="Hyperlink"/>
            <w:noProof/>
          </w:rPr>
          <w:t>Objectives</w:t>
        </w:r>
        <w:r>
          <w:rPr>
            <w:noProof/>
            <w:webHidden/>
          </w:rPr>
          <w:tab/>
        </w:r>
        <w:r>
          <w:rPr>
            <w:noProof/>
            <w:webHidden/>
          </w:rPr>
          <w:fldChar w:fldCharType="begin"/>
        </w:r>
        <w:r>
          <w:rPr>
            <w:noProof/>
            <w:webHidden/>
          </w:rPr>
          <w:instrText xml:space="preserve"> PAGEREF _Toc58665402 \h </w:instrText>
        </w:r>
        <w:r>
          <w:rPr>
            <w:noProof/>
            <w:webHidden/>
          </w:rPr>
        </w:r>
        <w:r>
          <w:rPr>
            <w:noProof/>
            <w:webHidden/>
          </w:rPr>
          <w:fldChar w:fldCharType="separate"/>
        </w:r>
        <w:r>
          <w:rPr>
            <w:noProof/>
            <w:webHidden/>
          </w:rPr>
          <w:t>3</w:t>
        </w:r>
        <w:r>
          <w:rPr>
            <w:noProof/>
            <w:webHidden/>
          </w:rPr>
          <w:fldChar w:fldCharType="end"/>
        </w:r>
      </w:hyperlink>
    </w:p>
    <w:p w14:paraId="5E9F8BE4" w14:textId="6827B5B6" w:rsidR="0025720A" w:rsidRDefault="0025720A">
      <w:pPr>
        <w:pStyle w:val="TOC2"/>
        <w:tabs>
          <w:tab w:val="left" w:pos="880"/>
          <w:tab w:val="right" w:leader="dot" w:pos="9350"/>
        </w:tabs>
        <w:rPr>
          <w:rFonts w:eastAsiaTheme="minorEastAsia"/>
          <w:noProof/>
        </w:rPr>
      </w:pPr>
      <w:hyperlink w:anchor="_Toc58665403" w:history="1">
        <w:r w:rsidRPr="00BA71DB">
          <w:rPr>
            <w:rStyle w:val="Hyperlink"/>
            <w:noProof/>
          </w:rPr>
          <w:t>1.4</w:t>
        </w:r>
        <w:r>
          <w:rPr>
            <w:rFonts w:eastAsiaTheme="minorEastAsia"/>
            <w:noProof/>
          </w:rPr>
          <w:tab/>
        </w:r>
        <w:r w:rsidRPr="00BA71DB">
          <w:rPr>
            <w:rStyle w:val="Hyperlink"/>
            <w:noProof/>
          </w:rPr>
          <w:t>Scope of impacted operations</w:t>
        </w:r>
        <w:r>
          <w:rPr>
            <w:noProof/>
            <w:webHidden/>
          </w:rPr>
          <w:tab/>
        </w:r>
        <w:r>
          <w:rPr>
            <w:noProof/>
            <w:webHidden/>
          </w:rPr>
          <w:fldChar w:fldCharType="begin"/>
        </w:r>
        <w:r>
          <w:rPr>
            <w:noProof/>
            <w:webHidden/>
          </w:rPr>
          <w:instrText xml:space="preserve"> PAGEREF _Toc58665403 \h </w:instrText>
        </w:r>
        <w:r>
          <w:rPr>
            <w:noProof/>
            <w:webHidden/>
          </w:rPr>
        </w:r>
        <w:r>
          <w:rPr>
            <w:noProof/>
            <w:webHidden/>
          </w:rPr>
          <w:fldChar w:fldCharType="separate"/>
        </w:r>
        <w:r>
          <w:rPr>
            <w:noProof/>
            <w:webHidden/>
          </w:rPr>
          <w:t>3</w:t>
        </w:r>
        <w:r>
          <w:rPr>
            <w:noProof/>
            <w:webHidden/>
          </w:rPr>
          <w:fldChar w:fldCharType="end"/>
        </w:r>
      </w:hyperlink>
    </w:p>
    <w:p w14:paraId="29C684F1" w14:textId="0A688BB2" w:rsidR="0025720A" w:rsidRDefault="0025720A">
      <w:pPr>
        <w:pStyle w:val="TOC2"/>
        <w:tabs>
          <w:tab w:val="left" w:pos="880"/>
          <w:tab w:val="right" w:leader="dot" w:pos="9350"/>
        </w:tabs>
        <w:rPr>
          <w:rFonts w:eastAsiaTheme="minorEastAsia"/>
          <w:noProof/>
        </w:rPr>
      </w:pPr>
      <w:hyperlink w:anchor="_Toc58665404" w:history="1">
        <w:r w:rsidRPr="00BA71DB">
          <w:rPr>
            <w:rStyle w:val="Hyperlink"/>
            <w:noProof/>
          </w:rPr>
          <w:t>1.5</w:t>
        </w:r>
        <w:r>
          <w:rPr>
            <w:rFonts w:eastAsiaTheme="minorEastAsia"/>
            <w:noProof/>
          </w:rPr>
          <w:tab/>
        </w:r>
        <w:r w:rsidRPr="00BA71DB">
          <w:rPr>
            <w:rStyle w:val="Hyperlink"/>
            <w:noProof/>
          </w:rPr>
          <w:t>Critical Mitigating Elements</w:t>
        </w:r>
        <w:r>
          <w:rPr>
            <w:noProof/>
            <w:webHidden/>
          </w:rPr>
          <w:tab/>
        </w:r>
        <w:r>
          <w:rPr>
            <w:noProof/>
            <w:webHidden/>
          </w:rPr>
          <w:fldChar w:fldCharType="begin"/>
        </w:r>
        <w:r>
          <w:rPr>
            <w:noProof/>
            <w:webHidden/>
          </w:rPr>
          <w:instrText xml:space="preserve"> PAGEREF _Toc58665404 \h </w:instrText>
        </w:r>
        <w:r>
          <w:rPr>
            <w:noProof/>
            <w:webHidden/>
          </w:rPr>
        </w:r>
        <w:r>
          <w:rPr>
            <w:noProof/>
            <w:webHidden/>
          </w:rPr>
          <w:fldChar w:fldCharType="separate"/>
        </w:r>
        <w:r>
          <w:rPr>
            <w:noProof/>
            <w:webHidden/>
          </w:rPr>
          <w:t>4</w:t>
        </w:r>
        <w:r>
          <w:rPr>
            <w:noProof/>
            <w:webHidden/>
          </w:rPr>
          <w:fldChar w:fldCharType="end"/>
        </w:r>
      </w:hyperlink>
    </w:p>
    <w:p w14:paraId="3FE6E698" w14:textId="21C933EA" w:rsidR="0025720A" w:rsidRDefault="0025720A">
      <w:pPr>
        <w:pStyle w:val="TOC2"/>
        <w:tabs>
          <w:tab w:val="left" w:pos="880"/>
          <w:tab w:val="right" w:leader="dot" w:pos="9350"/>
        </w:tabs>
        <w:rPr>
          <w:rFonts w:eastAsiaTheme="minorEastAsia"/>
          <w:noProof/>
        </w:rPr>
      </w:pPr>
      <w:hyperlink w:anchor="_Toc58665405" w:history="1">
        <w:r w:rsidRPr="00BA71DB">
          <w:rPr>
            <w:rStyle w:val="Hyperlink"/>
            <w:noProof/>
          </w:rPr>
          <w:t>1.6</w:t>
        </w:r>
        <w:r>
          <w:rPr>
            <w:rFonts w:eastAsiaTheme="minorEastAsia"/>
            <w:noProof/>
          </w:rPr>
          <w:tab/>
        </w:r>
        <w:r w:rsidRPr="00BA71DB">
          <w:rPr>
            <w:rStyle w:val="Hyperlink"/>
            <w:noProof/>
          </w:rPr>
          <w:t>Minimizing the Risks</w:t>
        </w:r>
        <w:r>
          <w:rPr>
            <w:noProof/>
            <w:webHidden/>
          </w:rPr>
          <w:tab/>
        </w:r>
        <w:r>
          <w:rPr>
            <w:noProof/>
            <w:webHidden/>
          </w:rPr>
          <w:fldChar w:fldCharType="begin"/>
        </w:r>
        <w:r>
          <w:rPr>
            <w:noProof/>
            <w:webHidden/>
          </w:rPr>
          <w:instrText xml:space="preserve"> PAGEREF _Toc58665405 \h </w:instrText>
        </w:r>
        <w:r>
          <w:rPr>
            <w:noProof/>
            <w:webHidden/>
          </w:rPr>
        </w:r>
        <w:r>
          <w:rPr>
            <w:noProof/>
            <w:webHidden/>
          </w:rPr>
          <w:fldChar w:fldCharType="separate"/>
        </w:r>
        <w:r>
          <w:rPr>
            <w:noProof/>
            <w:webHidden/>
          </w:rPr>
          <w:t>4</w:t>
        </w:r>
        <w:r>
          <w:rPr>
            <w:noProof/>
            <w:webHidden/>
          </w:rPr>
          <w:fldChar w:fldCharType="end"/>
        </w:r>
      </w:hyperlink>
    </w:p>
    <w:p w14:paraId="18293548" w14:textId="7B764DB6" w:rsidR="0025720A" w:rsidRDefault="0025720A">
      <w:pPr>
        <w:pStyle w:val="TOC2"/>
        <w:tabs>
          <w:tab w:val="left" w:pos="880"/>
          <w:tab w:val="right" w:leader="dot" w:pos="9350"/>
        </w:tabs>
        <w:rPr>
          <w:rFonts w:eastAsiaTheme="minorEastAsia"/>
          <w:noProof/>
        </w:rPr>
      </w:pPr>
      <w:hyperlink w:anchor="_Toc58665406" w:history="1">
        <w:r w:rsidRPr="00BA71DB">
          <w:rPr>
            <w:rStyle w:val="Hyperlink"/>
            <w:noProof/>
          </w:rPr>
          <w:t>1.7</w:t>
        </w:r>
        <w:r>
          <w:rPr>
            <w:rFonts w:eastAsiaTheme="minorEastAsia"/>
            <w:noProof/>
          </w:rPr>
          <w:tab/>
        </w:r>
        <w:r w:rsidRPr="00BA71DB">
          <w:rPr>
            <w:rStyle w:val="Hyperlink"/>
            <w:noProof/>
          </w:rPr>
          <w:t>Assessing Risks</w:t>
        </w:r>
        <w:r>
          <w:rPr>
            <w:noProof/>
            <w:webHidden/>
          </w:rPr>
          <w:tab/>
        </w:r>
        <w:r>
          <w:rPr>
            <w:noProof/>
            <w:webHidden/>
          </w:rPr>
          <w:fldChar w:fldCharType="begin"/>
        </w:r>
        <w:r>
          <w:rPr>
            <w:noProof/>
            <w:webHidden/>
          </w:rPr>
          <w:instrText xml:space="preserve"> PAGEREF _Toc58665406 \h </w:instrText>
        </w:r>
        <w:r>
          <w:rPr>
            <w:noProof/>
            <w:webHidden/>
          </w:rPr>
        </w:r>
        <w:r>
          <w:rPr>
            <w:noProof/>
            <w:webHidden/>
          </w:rPr>
          <w:fldChar w:fldCharType="separate"/>
        </w:r>
        <w:r>
          <w:rPr>
            <w:noProof/>
            <w:webHidden/>
          </w:rPr>
          <w:t>5</w:t>
        </w:r>
        <w:r>
          <w:rPr>
            <w:noProof/>
            <w:webHidden/>
          </w:rPr>
          <w:fldChar w:fldCharType="end"/>
        </w:r>
      </w:hyperlink>
    </w:p>
    <w:p w14:paraId="7FEDB962" w14:textId="7F7586DD" w:rsidR="0025720A" w:rsidRDefault="0025720A">
      <w:pPr>
        <w:pStyle w:val="TOC1"/>
        <w:tabs>
          <w:tab w:val="left" w:pos="440"/>
          <w:tab w:val="right" w:leader="dot" w:pos="9350"/>
        </w:tabs>
        <w:rPr>
          <w:rFonts w:eastAsiaTheme="minorEastAsia"/>
          <w:noProof/>
        </w:rPr>
      </w:pPr>
      <w:hyperlink w:anchor="_Toc58665407" w:history="1">
        <w:r w:rsidRPr="00BA71DB">
          <w:rPr>
            <w:rStyle w:val="Hyperlink"/>
            <w:noProof/>
          </w:rPr>
          <w:t>2</w:t>
        </w:r>
        <w:r>
          <w:rPr>
            <w:rFonts w:eastAsiaTheme="minorEastAsia"/>
            <w:noProof/>
          </w:rPr>
          <w:tab/>
        </w:r>
        <w:r w:rsidRPr="00BA71DB">
          <w:rPr>
            <w:rStyle w:val="Hyperlink"/>
            <w:noProof/>
          </w:rPr>
          <w:t>Procedures</w:t>
        </w:r>
        <w:r>
          <w:rPr>
            <w:noProof/>
            <w:webHidden/>
          </w:rPr>
          <w:tab/>
        </w:r>
        <w:r>
          <w:rPr>
            <w:noProof/>
            <w:webHidden/>
          </w:rPr>
          <w:fldChar w:fldCharType="begin"/>
        </w:r>
        <w:r>
          <w:rPr>
            <w:noProof/>
            <w:webHidden/>
          </w:rPr>
          <w:instrText xml:space="preserve"> PAGEREF _Toc58665407 \h </w:instrText>
        </w:r>
        <w:r>
          <w:rPr>
            <w:noProof/>
            <w:webHidden/>
          </w:rPr>
        </w:r>
        <w:r>
          <w:rPr>
            <w:noProof/>
            <w:webHidden/>
          </w:rPr>
          <w:fldChar w:fldCharType="separate"/>
        </w:r>
        <w:r>
          <w:rPr>
            <w:noProof/>
            <w:webHidden/>
          </w:rPr>
          <w:t>6</w:t>
        </w:r>
        <w:r>
          <w:rPr>
            <w:noProof/>
            <w:webHidden/>
          </w:rPr>
          <w:fldChar w:fldCharType="end"/>
        </w:r>
      </w:hyperlink>
    </w:p>
    <w:p w14:paraId="5DEDE793" w14:textId="5EFBC7D5" w:rsidR="0025720A" w:rsidRDefault="0025720A">
      <w:pPr>
        <w:pStyle w:val="TOC2"/>
        <w:tabs>
          <w:tab w:val="left" w:pos="880"/>
          <w:tab w:val="right" w:leader="dot" w:pos="9350"/>
        </w:tabs>
        <w:rPr>
          <w:rFonts w:eastAsiaTheme="minorEastAsia"/>
          <w:noProof/>
        </w:rPr>
      </w:pPr>
      <w:hyperlink w:anchor="_Toc58665408" w:history="1">
        <w:r w:rsidRPr="00BA71DB">
          <w:rPr>
            <w:rStyle w:val="Hyperlink"/>
            <w:noProof/>
          </w:rPr>
          <w:t>2.1</w:t>
        </w:r>
        <w:r>
          <w:rPr>
            <w:rFonts w:eastAsiaTheme="minorEastAsia"/>
            <w:noProof/>
          </w:rPr>
          <w:tab/>
        </w:r>
        <w:r w:rsidRPr="00BA71DB">
          <w:rPr>
            <w:rStyle w:val="Hyperlink"/>
            <w:noProof/>
          </w:rPr>
          <w:t>General Field Deployment Operations</w:t>
        </w:r>
        <w:r>
          <w:rPr>
            <w:noProof/>
            <w:webHidden/>
          </w:rPr>
          <w:tab/>
        </w:r>
        <w:r>
          <w:rPr>
            <w:noProof/>
            <w:webHidden/>
          </w:rPr>
          <w:fldChar w:fldCharType="begin"/>
        </w:r>
        <w:r>
          <w:rPr>
            <w:noProof/>
            <w:webHidden/>
          </w:rPr>
          <w:instrText xml:space="preserve"> PAGEREF _Toc58665408 \h </w:instrText>
        </w:r>
        <w:r>
          <w:rPr>
            <w:noProof/>
            <w:webHidden/>
          </w:rPr>
        </w:r>
        <w:r>
          <w:rPr>
            <w:noProof/>
            <w:webHidden/>
          </w:rPr>
          <w:fldChar w:fldCharType="separate"/>
        </w:r>
        <w:r>
          <w:rPr>
            <w:noProof/>
            <w:webHidden/>
          </w:rPr>
          <w:t>6</w:t>
        </w:r>
        <w:r>
          <w:rPr>
            <w:noProof/>
            <w:webHidden/>
          </w:rPr>
          <w:fldChar w:fldCharType="end"/>
        </w:r>
      </w:hyperlink>
    </w:p>
    <w:p w14:paraId="0AD9DFBA" w14:textId="07C58786" w:rsidR="0025720A" w:rsidRDefault="0025720A">
      <w:pPr>
        <w:pStyle w:val="TOC2"/>
        <w:tabs>
          <w:tab w:val="left" w:pos="880"/>
          <w:tab w:val="right" w:leader="dot" w:pos="9350"/>
        </w:tabs>
        <w:rPr>
          <w:rFonts w:eastAsiaTheme="minorEastAsia"/>
          <w:noProof/>
        </w:rPr>
      </w:pPr>
      <w:hyperlink w:anchor="_Toc58665409" w:history="1">
        <w:r w:rsidRPr="00BA71DB">
          <w:rPr>
            <w:rStyle w:val="Hyperlink"/>
            <w:noProof/>
          </w:rPr>
          <w:t>2.2</w:t>
        </w:r>
        <w:r>
          <w:rPr>
            <w:rFonts w:eastAsiaTheme="minorEastAsia"/>
            <w:noProof/>
          </w:rPr>
          <w:tab/>
        </w:r>
        <w:r w:rsidRPr="00BA71DB">
          <w:rPr>
            <w:rStyle w:val="Hyperlink"/>
            <w:noProof/>
          </w:rPr>
          <w:t>Changes to ARK Level 3 Operations</w:t>
        </w:r>
        <w:r>
          <w:rPr>
            <w:noProof/>
            <w:webHidden/>
          </w:rPr>
          <w:tab/>
        </w:r>
        <w:r>
          <w:rPr>
            <w:noProof/>
            <w:webHidden/>
          </w:rPr>
          <w:fldChar w:fldCharType="begin"/>
        </w:r>
        <w:r>
          <w:rPr>
            <w:noProof/>
            <w:webHidden/>
          </w:rPr>
          <w:instrText xml:space="preserve"> PAGEREF _Toc58665409 \h </w:instrText>
        </w:r>
        <w:r>
          <w:rPr>
            <w:noProof/>
            <w:webHidden/>
          </w:rPr>
        </w:r>
        <w:r>
          <w:rPr>
            <w:noProof/>
            <w:webHidden/>
          </w:rPr>
          <w:fldChar w:fldCharType="separate"/>
        </w:r>
        <w:r>
          <w:rPr>
            <w:noProof/>
            <w:webHidden/>
          </w:rPr>
          <w:t>7</w:t>
        </w:r>
        <w:r>
          <w:rPr>
            <w:noProof/>
            <w:webHidden/>
          </w:rPr>
          <w:fldChar w:fldCharType="end"/>
        </w:r>
      </w:hyperlink>
    </w:p>
    <w:p w14:paraId="63689692" w14:textId="168F2C60" w:rsidR="0025720A" w:rsidRDefault="0025720A">
      <w:pPr>
        <w:pStyle w:val="TOC2"/>
        <w:tabs>
          <w:tab w:val="left" w:pos="880"/>
          <w:tab w:val="right" w:leader="dot" w:pos="9350"/>
        </w:tabs>
        <w:rPr>
          <w:rFonts w:eastAsiaTheme="minorEastAsia"/>
          <w:noProof/>
        </w:rPr>
      </w:pPr>
      <w:hyperlink w:anchor="_Toc58665410" w:history="1">
        <w:r w:rsidRPr="00BA71DB">
          <w:rPr>
            <w:rStyle w:val="Hyperlink"/>
            <w:noProof/>
          </w:rPr>
          <w:t>2.3</w:t>
        </w:r>
        <w:r>
          <w:rPr>
            <w:rFonts w:eastAsiaTheme="minorEastAsia"/>
            <w:noProof/>
          </w:rPr>
          <w:tab/>
        </w:r>
        <w:r w:rsidRPr="00BA71DB">
          <w:rPr>
            <w:rStyle w:val="Hyperlink"/>
            <w:noProof/>
          </w:rPr>
          <w:t>Changes to ARK Level 2 Operations</w:t>
        </w:r>
        <w:r>
          <w:rPr>
            <w:noProof/>
            <w:webHidden/>
          </w:rPr>
          <w:tab/>
        </w:r>
        <w:r>
          <w:rPr>
            <w:noProof/>
            <w:webHidden/>
          </w:rPr>
          <w:fldChar w:fldCharType="begin"/>
        </w:r>
        <w:r>
          <w:rPr>
            <w:noProof/>
            <w:webHidden/>
          </w:rPr>
          <w:instrText xml:space="preserve"> PAGEREF _Toc58665410 \h </w:instrText>
        </w:r>
        <w:r>
          <w:rPr>
            <w:noProof/>
            <w:webHidden/>
          </w:rPr>
        </w:r>
        <w:r>
          <w:rPr>
            <w:noProof/>
            <w:webHidden/>
          </w:rPr>
          <w:fldChar w:fldCharType="separate"/>
        </w:r>
        <w:r>
          <w:rPr>
            <w:noProof/>
            <w:webHidden/>
          </w:rPr>
          <w:t>7</w:t>
        </w:r>
        <w:r>
          <w:rPr>
            <w:noProof/>
            <w:webHidden/>
          </w:rPr>
          <w:fldChar w:fldCharType="end"/>
        </w:r>
      </w:hyperlink>
    </w:p>
    <w:p w14:paraId="3E653B20" w14:textId="6E7C2BA9" w:rsidR="0025720A" w:rsidRDefault="0025720A">
      <w:pPr>
        <w:pStyle w:val="TOC2"/>
        <w:tabs>
          <w:tab w:val="left" w:pos="880"/>
          <w:tab w:val="right" w:leader="dot" w:pos="9350"/>
        </w:tabs>
        <w:rPr>
          <w:rFonts w:eastAsiaTheme="minorEastAsia"/>
          <w:noProof/>
        </w:rPr>
      </w:pPr>
      <w:hyperlink w:anchor="_Toc58665411" w:history="1">
        <w:r w:rsidRPr="00BA71DB">
          <w:rPr>
            <w:rStyle w:val="Hyperlink"/>
            <w:noProof/>
          </w:rPr>
          <w:t>2.4</w:t>
        </w:r>
        <w:r>
          <w:rPr>
            <w:rFonts w:eastAsiaTheme="minorEastAsia"/>
            <w:noProof/>
          </w:rPr>
          <w:tab/>
        </w:r>
        <w:r w:rsidRPr="00BA71DB">
          <w:rPr>
            <w:rStyle w:val="Hyperlink"/>
            <w:noProof/>
          </w:rPr>
          <w:t>Changes to ARK Level 1 Operations</w:t>
        </w:r>
        <w:r>
          <w:rPr>
            <w:noProof/>
            <w:webHidden/>
          </w:rPr>
          <w:tab/>
        </w:r>
        <w:r>
          <w:rPr>
            <w:noProof/>
            <w:webHidden/>
          </w:rPr>
          <w:fldChar w:fldCharType="begin"/>
        </w:r>
        <w:r>
          <w:rPr>
            <w:noProof/>
            <w:webHidden/>
          </w:rPr>
          <w:instrText xml:space="preserve"> PAGEREF _Toc58665411 \h </w:instrText>
        </w:r>
        <w:r>
          <w:rPr>
            <w:noProof/>
            <w:webHidden/>
          </w:rPr>
        </w:r>
        <w:r>
          <w:rPr>
            <w:noProof/>
            <w:webHidden/>
          </w:rPr>
          <w:fldChar w:fldCharType="separate"/>
        </w:r>
        <w:r>
          <w:rPr>
            <w:noProof/>
            <w:webHidden/>
          </w:rPr>
          <w:t>8</w:t>
        </w:r>
        <w:r>
          <w:rPr>
            <w:noProof/>
            <w:webHidden/>
          </w:rPr>
          <w:fldChar w:fldCharType="end"/>
        </w:r>
      </w:hyperlink>
    </w:p>
    <w:p w14:paraId="4C9A1D88" w14:textId="74C67674" w:rsidR="0025720A" w:rsidRDefault="0025720A">
      <w:pPr>
        <w:pStyle w:val="TOC2"/>
        <w:tabs>
          <w:tab w:val="left" w:pos="880"/>
          <w:tab w:val="right" w:leader="dot" w:pos="9350"/>
        </w:tabs>
        <w:rPr>
          <w:rFonts w:eastAsiaTheme="minorEastAsia"/>
          <w:noProof/>
        </w:rPr>
      </w:pPr>
      <w:hyperlink w:anchor="_Toc58665412" w:history="1">
        <w:r w:rsidRPr="00BA71DB">
          <w:rPr>
            <w:rStyle w:val="Hyperlink"/>
            <w:noProof/>
          </w:rPr>
          <w:t>2.5</w:t>
        </w:r>
        <w:r>
          <w:rPr>
            <w:rFonts w:eastAsiaTheme="minorEastAsia"/>
            <w:noProof/>
          </w:rPr>
          <w:tab/>
        </w:r>
        <w:r w:rsidRPr="00BA71DB">
          <w:rPr>
            <w:rStyle w:val="Hyperlink"/>
            <w:noProof/>
          </w:rPr>
          <w:t>Changes to Fire Station Operations</w:t>
        </w:r>
        <w:r>
          <w:rPr>
            <w:noProof/>
            <w:webHidden/>
          </w:rPr>
          <w:tab/>
        </w:r>
        <w:r>
          <w:rPr>
            <w:noProof/>
            <w:webHidden/>
          </w:rPr>
          <w:fldChar w:fldCharType="begin"/>
        </w:r>
        <w:r>
          <w:rPr>
            <w:noProof/>
            <w:webHidden/>
          </w:rPr>
          <w:instrText xml:space="preserve"> PAGEREF _Toc58665412 \h </w:instrText>
        </w:r>
        <w:r>
          <w:rPr>
            <w:noProof/>
            <w:webHidden/>
          </w:rPr>
        </w:r>
        <w:r>
          <w:rPr>
            <w:noProof/>
            <w:webHidden/>
          </w:rPr>
          <w:fldChar w:fldCharType="separate"/>
        </w:r>
        <w:r>
          <w:rPr>
            <w:noProof/>
            <w:webHidden/>
          </w:rPr>
          <w:t>9</w:t>
        </w:r>
        <w:r>
          <w:rPr>
            <w:noProof/>
            <w:webHidden/>
          </w:rPr>
          <w:fldChar w:fldCharType="end"/>
        </w:r>
      </w:hyperlink>
    </w:p>
    <w:p w14:paraId="4F6BBB41" w14:textId="234841EC" w:rsidR="0025720A" w:rsidRDefault="0025720A">
      <w:pPr>
        <w:pStyle w:val="TOC2"/>
        <w:tabs>
          <w:tab w:val="left" w:pos="880"/>
          <w:tab w:val="right" w:leader="dot" w:pos="9350"/>
        </w:tabs>
        <w:rPr>
          <w:rFonts w:eastAsiaTheme="minorEastAsia"/>
          <w:noProof/>
        </w:rPr>
      </w:pPr>
      <w:hyperlink w:anchor="_Toc58665413" w:history="1">
        <w:r w:rsidRPr="00BA71DB">
          <w:rPr>
            <w:rStyle w:val="Hyperlink"/>
            <w:noProof/>
          </w:rPr>
          <w:t>2.6</w:t>
        </w:r>
        <w:r>
          <w:rPr>
            <w:rFonts w:eastAsiaTheme="minorEastAsia"/>
            <w:noProof/>
          </w:rPr>
          <w:tab/>
        </w:r>
        <w:r w:rsidRPr="00BA71DB">
          <w:rPr>
            <w:rStyle w:val="Hyperlink"/>
            <w:noProof/>
          </w:rPr>
          <w:t>Comm 469 Operations</w:t>
        </w:r>
        <w:r>
          <w:rPr>
            <w:noProof/>
            <w:webHidden/>
          </w:rPr>
          <w:tab/>
        </w:r>
        <w:r>
          <w:rPr>
            <w:noProof/>
            <w:webHidden/>
          </w:rPr>
          <w:fldChar w:fldCharType="begin"/>
        </w:r>
        <w:r>
          <w:rPr>
            <w:noProof/>
            <w:webHidden/>
          </w:rPr>
          <w:instrText xml:space="preserve"> PAGEREF _Toc58665413 \h </w:instrText>
        </w:r>
        <w:r>
          <w:rPr>
            <w:noProof/>
            <w:webHidden/>
          </w:rPr>
        </w:r>
        <w:r>
          <w:rPr>
            <w:noProof/>
            <w:webHidden/>
          </w:rPr>
          <w:fldChar w:fldCharType="separate"/>
        </w:r>
        <w:r>
          <w:rPr>
            <w:noProof/>
            <w:webHidden/>
          </w:rPr>
          <w:t>10</w:t>
        </w:r>
        <w:r>
          <w:rPr>
            <w:noProof/>
            <w:webHidden/>
          </w:rPr>
          <w:fldChar w:fldCharType="end"/>
        </w:r>
      </w:hyperlink>
    </w:p>
    <w:p w14:paraId="72FB8613" w14:textId="4FDE538E" w:rsidR="0025720A" w:rsidRDefault="0025720A">
      <w:pPr>
        <w:pStyle w:val="TOC2"/>
        <w:tabs>
          <w:tab w:val="left" w:pos="880"/>
          <w:tab w:val="right" w:leader="dot" w:pos="9350"/>
        </w:tabs>
        <w:rPr>
          <w:rFonts w:eastAsiaTheme="minorEastAsia"/>
          <w:noProof/>
        </w:rPr>
      </w:pPr>
      <w:hyperlink w:anchor="_Toc58665414" w:history="1">
        <w:r w:rsidRPr="00BA71DB">
          <w:rPr>
            <w:rStyle w:val="Hyperlink"/>
            <w:noProof/>
          </w:rPr>
          <w:t>2.7</w:t>
        </w:r>
        <w:r>
          <w:rPr>
            <w:rFonts w:eastAsiaTheme="minorEastAsia"/>
            <w:noProof/>
          </w:rPr>
          <w:tab/>
        </w:r>
        <w:r w:rsidRPr="00BA71DB">
          <w:rPr>
            <w:rStyle w:val="Hyperlink"/>
            <w:noProof/>
          </w:rPr>
          <w:t>Medical Reserve Corps Operations</w:t>
        </w:r>
        <w:r>
          <w:rPr>
            <w:noProof/>
            <w:webHidden/>
          </w:rPr>
          <w:tab/>
        </w:r>
        <w:r>
          <w:rPr>
            <w:noProof/>
            <w:webHidden/>
          </w:rPr>
          <w:fldChar w:fldCharType="begin"/>
        </w:r>
        <w:r>
          <w:rPr>
            <w:noProof/>
            <w:webHidden/>
          </w:rPr>
          <w:instrText xml:space="preserve"> PAGEREF _Toc58665414 \h </w:instrText>
        </w:r>
        <w:r>
          <w:rPr>
            <w:noProof/>
            <w:webHidden/>
          </w:rPr>
        </w:r>
        <w:r>
          <w:rPr>
            <w:noProof/>
            <w:webHidden/>
          </w:rPr>
          <w:fldChar w:fldCharType="separate"/>
        </w:r>
        <w:r>
          <w:rPr>
            <w:noProof/>
            <w:webHidden/>
          </w:rPr>
          <w:t>10</w:t>
        </w:r>
        <w:r>
          <w:rPr>
            <w:noProof/>
            <w:webHidden/>
          </w:rPr>
          <w:fldChar w:fldCharType="end"/>
        </w:r>
      </w:hyperlink>
    </w:p>
    <w:p w14:paraId="36538276" w14:textId="6D61F9AB" w:rsidR="0025720A" w:rsidRDefault="0025720A">
      <w:pPr>
        <w:pStyle w:val="TOC1"/>
        <w:tabs>
          <w:tab w:val="left" w:pos="440"/>
          <w:tab w:val="right" w:leader="dot" w:pos="9350"/>
        </w:tabs>
        <w:rPr>
          <w:rFonts w:eastAsiaTheme="minorEastAsia"/>
          <w:noProof/>
        </w:rPr>
      </w:pPr>
      <w:hyperlink w:anchor="_Toc58665415" w:history="1">
        <w:r w:rsidRPr="00BA71DB">
          <w:rPr>
            <w:rStyle w:val="Hyperlink"/>
            <w:noProof/>
          </w:rPr>
          <w:t>3</w:t>
        </w:r>
        <w:r>
          <w:rPr>
            <w:rFonts w:eastAsiaTheme="minorEastAsia"/>
            <w:noProof/>
          </w:rPr>
          <w:tab/>
        </w:r>
        <w:r w:rsidRPr="00BA71DB">
          <w:rPr>
            <w:rStyle w:val="Hyperlink"/>
            <w:noProof/>
          </w:rPr>
          <w:t>Roles and Responsibilities</w:t>
        </w:r>
        <w:r>
          <w:rPr>
            <w:noProof/>
            <w:webHidden/>
          </w:rPr>
          <w:tab/>
        </w:r>
        <w:r>
          <w:rPr>
            <w:noProof/>
            <w:webHidden/>
          </w:rPr>
          <w:fldChar w:fldCharType="begin"/>
        </w:r>
        <w:r>
          <w:rPr>
            <w:noProof/>
            <w:webHidden/>
          </w:rPr>
          <w:instrText xml:space="preserve"> PAGEREF _Toc58665415 \h </w:instrText>
        </w:r>
        <w:r>
          <w:rPr>
            <w:noProof/>
            <w:webHidden/>
          </w:rPr>
        </w:r>
        <w:r>
          <w:rPr>
            <w:noProof/>
            <w:webHidden/>
          </w:rPr>
          <w:fldChar w:fldCharType="separate"/>
        </w:r>
        <w:r>
          <w:rPr>
            <w:noProof/>
            <w:webHidden/>
          </w:rPr>
          <w:t>11</w:t>
        </w:r>
        <w:r>
          <w:rPr>
            <w:noProof/>
            <w:webHidden/>
          </w:rPr>
          <w:fldChar w:fldCharType="end"/>
        </w:r>
      </w:hyperlink>
    </w:p>
    <w:p w14:paraId="3CC0B093" w14:textId="2924A502" w:rsidR="0025720A" w:rsidRDefault="0025720A">
      <w:pPr>
        <w:pStyle w:val="TOC2"/>
        <w:tabs>
          <w:tab w:val="left" w:pos="880"/>
          <w:tab w:val="right" w:leader="dot" w:pos="9350"/>
        </w:tabs>
        <w:rPr>
          <w:rFonts w:eastAsiaTheme="minorEastAsia"/>
          <w:noProof/>
        </w:rPr>
      </w:pPr>
      <w:hyperlink w:anchor="_Toc58665416" w:history="1">
        <w:r w:rsidRPr="00BA71DB">
          <w:rPr>
            <w:rStyle w:val="Hyperlink"/>
            <w:noProof/>
          </w:rPr>
          <w:t>3.1</w:t>
        </w:r>
        <w:r>
          <w:rPr>
            <w:rFonts w:eastAsiaTheme="minorEastAsia"/>
            <w:noProof/>
          </w:rPr>
          <w:tab/>
        </w:r>
        <w:r w:rsidRPr="00BA71DB">
          <w:rPr>
            <w:rStyle w:val="Hyperlink"/>
            <w:noProof/>
          </w:rPr>
          <w:t>Safety Officer, Assistant Safety Officer Checklist</w:t>
        </w:r>
        <w:r>
          <w:rPr>
            <w:noProof/>
            <w:webHidden/>
          </w:rPr>
          <w:tab/>
        </w:r>
        <w:r>
          <w:rPr>
            <w:noProof/>
            <w:webHidden/>
          </w:rPr>
          <w:fldChar w:fldCharType="begin"/>
        </w:r>
        <w:r>
          <w:rPr>
            <w:noProof/>
            <w:webHidden/>
          </w:rPr>
          <w:instrText xml:space="preserve"> PAGEREF _Toc58665416 \h </w:instrText>
        </w:r>
        <w:r>
          <w:rPr>
            <w:noProof/>
            <w:webHidden/>
          </w:rPr>
        </w:r>
        <w:r>
          <w:rPr>
            <w:noProof/>
            <w:webHidden/>
          </w:rPr>
          <w:fldChar w:fldCharType="separate"/>
        </w:r>
        <w:r>
          <w:rPr>
            <w:noProof/>
            <w:webHidden/>
          </w:rPr>
          <w:t>11</w:t>
        </w:r>
        <w:r>
          <w:rPr>
            <w:noProof/>
            <w:webHidden/>
          </w:rPr>
          <w:fldChar w:fldCharType="end"/>
        </w:r>
      </w:hyperlink>
    </w:p>
    <w:p w14:paraId="4742CAB9" w14:textId="464B03C6" w:rsidR="0025720A" w:rsidRDefault="0025720A">
      <w:pPr>
        <w:pStyle w:val="TOC2"/>
        <w:tabs>
          <w:tab w:val="left" w:pos="880"/>
          <w:tab w:val="right" w:leader="dot" w:pos="9350"/>
        </w:tabs>
        <w:rPr>
          <w:rFonts w:eastAsiaTheme="minorEastAsia"/>
          <w:noProof/>
        </w:rPr>
      </w:pPr>
      <w:hyperlink w:anchor="_Toc58665417" w:history="1">
        <w:r w:rsidRPr="00BA71DB">
          <w:rPr>
            <w:rStyle w:val="Hyperlink"/>
            <w:noProof/>
          </w:rPr>
          <w:t>3.2</w:t>
        </w:r>
        <w:r>
          <w:rPr>
            <w:rFonts w:eastAsiaTheme="minorEastAsia"/>
            <w:noProof/>
          </w:rPr>
          <w:tab/>
        </w:r>
        <w:r w:rsidRPr="00BA71DB">
          <w:rPr>
            <w:rStyle w:val="Hyperlink"/>
            <w:noProof/>
          </w:rPr>
          <w:t>Fixed Field Station Checklist</w:t>
        </w:r>
        <w:r>
          <w:rPr>
            <w:noProof/>
            <w:webHidden/>
          </w:rPr>
          <w:tab/>
        </w:r>
        <w:r>
          <w:rPr>
            <w:noProof/>
            <w:webHidden/>
          </w:rPr>
          <w:fldChar w:fldCharType="begin"/>
        </w:r>
        <w:r>
          <w:rPr>
            <w:noProof/>
            <w:webHidden/>
          </w:rPr>
          <w:instrText xml:space="preserve"> PAGEREF _Toc58665417 \h </w:instrText>
        </w:r>
        <w:r>
          <w:rPr>
            <w:noProof/>
            <w:webHidden/>
          </w:rPr>
        </w:r>
        <w:r>
          <w:rPr>
            <w:noProof/>
            <w:webHidden/>
          </w:rPr>
          <w:fldChar w:fldCharType="separate"/>
        </w:r>
        <w:r>
          <w:rPr>
            <w:noProof/>
            <w:webHidden/>
          </w:rPr>
          <w:t>12</w:t>
        </w:r>
        <w:r>
          <w:rPr>
            <w:noProof/>
            <w:webHidden/>
          </w:rPr>
          <w:fldChar w:fldCharType="end"/>
        </w:r>
      </w:hyperlink>
    </w:p>
    <w:p w14:paraId="6867F472" w14:textId="10D1BBF8" w:rsidR="0025720A" w:rsidRDefault="0025720A">
      <w:pPr>
        <w:pStyle w:val="TOC2"/>
        <w:tabs>
          <w:tab w:val="left" w:pos="880"/>
          <w:tab w:val="right" w:leader="dot" w:pos="9350"/>
        </w:tabs>
        <w:rPr>
          <w:rFonts w:eastAsiaTheme="minorEastAsia"/>
          <w:noProof/>
        </w:rPr>
      </w:pPr>
      <w:hyperlink w:anchor="_Toc58665418" w:history="1">
        <w:r w:rsidRPr="00BA71DB">
          <w:rPr>
            <w:rStyle w:val="Hyperlink"/>
            <w:noProof/>
          </w:rPr>
          <w:t>3.3</w:t>
        </w:r>
        <w:r>
          <w:rPr>
            <w:rFonts w:eastAsiaTheme="minorEastAsia"/>
            <w:noProof/>
          </w:rPr>
          <w:tab/>
        </w:r>
        <w:r w:rsidRPr="00BA71DB">
          <w:rPr>
            <w:rStyle w:val="Hyperlink"/>
            <w:noProof/>
          </w:rPr>
          <w:t>Individual/Mobile Station Checklist</w:t>
        </w:r>
        <w:r>
          <w:rPr>
            <w:noProof/>
            <w:webHidden/>
          </w:rPr>
          <w:tab/>
        </w:r>
        <w:r>
          <w:rPr>
            <w:noProof/>
            <w:webHidden/>
          </w:rPr>
          <w:fldChar w:fldCharType="begin"/>
        </w:r>
        <w:r>
          <w:rPr>
            <w:noProof/>
            <w:webHidden/>
          </w:rPr>
          <w:instrText xml:space="preserve"> PAGEREF _Toc58665418 \h </w:instrText>
        </w:r>
        <w:r>
          <w:rPr>
            <w:noProof/>
            <w:webHidden/>
          </w:rPr>
        </w:r>
        <w:r>
          <w:rPr>
            <w:noProof/>
            <w:webHidden/>
          </w:rPr>
          <w:fldChar w:fldCharType="separate"/>
        </w:r>
        <w:r>
          <w:rPr>
            <w:noProof/>
            <w:webHidden/>
          </w:rPr>
          <w:t>13</w:t>
        </w:r>
        <w:r>
          <w:rPr>
            <w:noProof/>
            <w:webHidden/>
          </w:rPr>
          <w:fldChar w:fldCharType="end"/>
        </w:r>
      </w:hyperlink>
    </w:p>
    <w:p w14:paraId="7719A010" w14:textId="66A8D7DB" w:rsidR="0025720A" w:rsidRDefault="0025720A">
      <w:pPr>
        <w:pStyle w:val="TOC1"/>
        <w:tabs>
          <w:tab w:val="left" w:pos="440"/>
          <w:tab w:val="right" w:leader="dot" w:pos="9350"/>
        </w:tabs>
        <w:rPr>
          <w:rFonts w:eastAsiaTheme="minorEastAsia"/>
          <w:noProof/>
        </w:rPr>
      </w:pPr>
      <w:hyperlink w:anchor="_Toc58665419" w:history="1">
        <w:r w:rsidRPr="00BA71DB">
          <w:rPr>
            <w:rStyle w:val="Hyperlink"/>
            <w:noProof/>
          </w:rPr>
          <w:t>4</w:t>
        </w:r>
        <w:r>
          <w:rPr>
            <w:rFonts w:eastAsiaTheme="minorEastAsia"/>
            <w:noProof/>
          </w:rPr>
          <w:tab/>
        </w:r>
        <w:r w:rsidRPr="00BA71DB">
          <w:rPr>
            <w:rStyle w:val="Hyperlink"/>
            <w:noProof/>
          </w:rPr>
          <w:t>Policies</w:t>
        </w:r>
        <w:r>
          <w:rPr>
            <w:noProof/>
            <w:webHidden/>
          </w:rPr>
          <w:tab/>
        </w:r>
        <w:r>
          <w:rPr>
            <w:noProof/>
            <w:webHidden/>
          </w:rPr>
          <w:fldChar w:fldCharType="begin"/>
        </w:r>
        <w:r>
          <w:rPr>
            <w:noProof/>
            <w:webHidden/>
          </w:rPr>
          <w:instrText xml:space="preserve"> PAGEREF _Toc58665419 \h </w:instrText>
        </w:r>
        <w:r>
          <w:rPr>
            <w:noProof/>
            <w:webHidden/>
          </w:rPr>
        </w:r>
        <w:r>
          <w:rPr>
            <w:noProof/>
            <w:webHidden/>
          </w:rPr>
          <w:fldChar w:fldCharType="separate"/>
        </w:r>
        <w:r>
          <w:rPr>
            <w:noProof/>
            <w:webHidden/>
          </w:rPr>
          <w:t>14</w:t>
        </w:r>
        <w:r>
          <w:rPr>
            <w:noProof/>
            <w:webHidden/>
          </w:rPr>
          <w:fldChar w:fldCharType="end"/>
        </w:r>
      </w:hyperlink>
    </w:p>
    <w:p w14:paraId="2D1E802C" w14:textId="3EF64008" w:rsidR="0025720A" w:rsidRDefault="0025720A">
      <w:pPr>
        <w:pStyle w:val="TOC2"/>
        <w:tabs>
          <w:tab w:val="left" w:pos="880"/>
          <w:tab w:val="right" w:leader="dot" w:pos="9350"/>
        </w:tabs>
        <w:rPr>
          <w:rFonts w:eastAsiaTheme="minorEastAsia"/>
          <w:noProof/>
        </w:rPr>
      </w:pPr>
      <w:hyperlink w:anchor="_Toc58665420" w:history="1">
        <w:r w:rsidRPr="00BA71DB">
          <w:rPr>
            <w:rStyle w:val="Hyperlink"/>
            <w:noProof/>
          </w:rPr>
          <w:t>4.1</w:t>
        </w:r>
        <w:r>
          <w:rPr>
            <w:rFonts w:eastAsiaTheme="minorEastAsia"/>
            <w:noProof/>
          </w:rPr>
          <w:tab/>
        </w:r>
        <w:r w:rsidRPr="00BA71DB">
          <w:rPr>
            <w:rStyle w:val="Hyperlink"/>
            <w:noProof/>
          </w:rPr>
          <w:t>Vehicle Cleaning &amp; Disinfecting Guidance</w:t>
        </w:r>
        <w:r w:rsidRPr="00BA71DB">
          <w:rPr>
            <w:rStyle w:val="Hyperlink"/>
            <w:noProof/>
            <w:vertAlign w:val="superscript"/>
          </w:rPr>
          <w:t>,</w:t>
        </w:r>
        <w:r>
          <w:rPr>
            <w:noProof/>
            <w:webHidden/>
          </w:rPr>
          <w:tab/>
        </w:r>
        <w:r>
          <w:rPr>
            <w:noProof/>
            <w:webHidden/>
          </w:rPr>
          <w:fldChar w:fldCharType="begin"/>
        </w:r>
        <w:r>
          <w:rPr>
            <w:noProof/>
            <w:webHidden/>
          </w:rPr>
          <w:instrText xml:space="preserve"> PAGEREF _Toc58665420 \h </w:instrText>
        </w:r>
        <w:r>
          <w:rPr>
            <w:noProof/>
            <w:webHidden/>
          </w:rPr>
        </w:r>
        <w:r>
          <w:rPr>
            <w:noProof/>
            <w:webHidden/>
          </w:rPr>
          <w:fldChar w:fldCharType="separate"/>
        </w:r>
        <w:r>
          <w:rPr>
            <w:noProof/>
            <w:webHidden/>
          </w:rPr>
          <w:t>14</w:t>
        </w:r>
        <w:r>
          <w:rPr>
            <w:noProof/>
            <w:webHidden/>
          </w:rPr>
          <w:fldChar w:fldCharType="end"/>
        </w:r>
      </w:hyperlink>
    </w:p>
    <w:p w14:paraId="0627E34B" w14:textId="235FBEF8" w:rsidR="0025720A" w:rsidRDefault="0025720A">
      <w:pPr>
        <w:pStyle w:val="TOC2"/>
        <w:tabs>
          <w:tab w:val="left" w:pos="880"/>
          <w:tab w:val="right" w:leader="dot" w:pos="9350"/>
        </w:tabs>
        <w:rPr>
          <w:rFonts w:eastAsiaTheme="minorEastAsia"/>
          <w:noProof/>
        </w:rPr>
      </w:pPr>
      <w:hyperlink w:anchor="_Toc58665421" w:history="1">
        <w:r w:rsidRPr="00BA71DB">
          <w:rPr>
            <w:rStyle w:val="Hyperlink"/>
            <w:noProof/>
          </w:rPr>
          <w:t>4.2</w:t>
        </w:r>
        <w:r>
          <w:rPr>
            <w:rFonts w:eastAsiaTheme="minorEastAsia"/>
            <w:noProof/>
          </w:rPr>
          <w:tab/>
        </w:r>
        <w:r w:rsidRPr="00BA71DB">
          <w:rPr>
            <w:rStyle w:val="Hyperlink"/>
            <w:noProof/>
          </w:rPr>
          <w:t>Hygiene Procedures</w:t>
        </w:r>
        <w:r>
          <w:rPr>
            <w:noProof/>
            <w:webHidden/>
          </w:rPr>
          <w:tab/>
        </w:r>
        <w:r>
          <w:rPr>
            <w:noProof/>
            <w:webHidden/>
          </w:rPr>
          <w:fldChar w:fldCharType="begin"/>
        </w:r>
        <w:r>
          <w:rPr>
            <w:noProof/>
            <w:webHidden/>
          </w:rPr>
          <w:instrText xml:space="preserve"> PAGEREF _Toc58665421 \h </w:instrText>
        </w:r>
        <w:r>
          <w:rPr>
            <w:noProof/>
            <w:webHidden/>
          </w:rPr>
        </w:r>
        <w:r>
          <w:rPr>
            <w:noProof/>
            <w:webHidden/>
          </w:rPr>
          <w:fldChar w:fldCharType="separate"/>
        </w:r>
        <w:r>
          <w:rPr>
            <w:noProof/>
            <w:webHidden/>
          </w:rPr>
          <w:t>15</w:t>
        </w:r>
        <w:r>
          <w:rPr>
            <w:noProof/>
            <w:webHidden/>
          </w:rPr>
          <w:fldChar w:fldCharType="end"/>
        </w:r>
      </w:hyperlink>
    </w:p>
    <w:p w14:paraId="4347566A" w14:textId="1F669E10" w:rsidR="0025720A" w:rsidRDefault="0025720A">
      <w:pPr>
        <w:pStyle w:val="TOC2"/>
        <w:tabs>
          <w:tab w:val="left" w:pos="880"/>
          <w:tab w:val="right" w:leader="dot" w:pos="9350"/>
        </w:tabs>
        <w:rPr>
          <w:rFonts w:eastAsiaTheme="minorEastAsia"/>
          <w:noProof/>
        </w:rPr>
      </w:pPr>
      <w:hyperlink w:anchor="_Toc58665422" w:history="1">
        <w:r w:rsidRPr="00BA71DB">
          <w:rPr>
            <w:rStyle w:val="Hyperlink"/>
            <w:noProof/>
          </w:rPr>
          <w:t>4.3</w:t>
        </w:r>
        <w:r>
          <w:rPr>
            <w:rFonts w:eastAsiaTheme="minorEastAsia"/>
            <w:noProof/>
          </w:rPr>
          <w:tab/>
        </w:r>
        <w:r w:rsidRPr="00BA71DB">
          <w:rPr>
            <w:rStyle w:val="Hyperlink"/>
            <w:noProof/>
          </w:rPr>
          <w:t>Protocol for Possible Exposure</w:t>
        </w:r>
        <w:r>
          <w:rPr>
            <w:noProof/>
            <w:webHidden/>
          </w:rPr>
          <w:tab/>
        </w:r>
        <w:r>
          <w:rPr>
            <w:noProof/>
            <w:webHidden/>
          </w:rPr>
          <w:fldChar w:fldCharType="begin"/>
        </w:r>
        <w:r>
          <w:rPr>
            <w:noProof/>
            <w:webHidden/>
          </w:rPr>
          <w:instrText xml:space="preserve"> PAGEREF _Toc58665422 \h </w:instrText>
        </w:r>
        <w:r>
          <w:rPr>
            <w:noProof/>
            <w:webHidden/>
          </w:rPr>
        </w:r>
        <w:r>
          <w:rPr>
            <w:noProof/>
            <w:webHidden/>
          </w:rPr>
          <w:fldChar w:fldCharType="separate"/>
        </w:r>
        <w:r>
          <w:rPr>
            <w:noProof/>
            <w:webHidden/>
          </w:rPr>
          <w:t>16</w:t>
        </w:r>
        <w:r>
          <w:rPr>
            <w:noProof/>
            <w:webHidden/>
          </w:rPr>
          <w:fldChar w:fldCharType="end"/>
        </w:r>
      </w:hyperlink>
    </w:p>
    <w:p w14:paraId="22CAF3C1" w14:textId="6F76115C" w:rsidR="0025720A" w:rsidRDefault="0025720A">
      <w:pPr>
        <w:pStyle w:val="TOC1"/>
        <w:tabs>
          <w:tab w:val="left" w:pos="440"/>
          <w:tab w:val="right" w:leader="dot" w:pos="9350"/>
        </w:tabs>
        <w:rPr>
          <w:rFonts w:eastAsiaTheme="minorEastAsia"/>
          <w:noProof/>
        </w:rPr>
      </w:pPr>
      <w:hyperlink w:anchor="_Toc58665423" w:history="1">
        <w:r w:rsidRPr="00BA71DB">
          <w:rPr>
            <w:rStyle w:val="Hyperlink"/>
            <w:noProof/>
          </w:rPr>
          <w:t>5</w:t>
        </w:r>
        <w:r>
          <w:rPr>
            <w:rFonts w:eastAsiaTheme="minorEastAsia"/>
            <w:noProof/>
          </w:rPr>
          <w:tab/>
        </w:r>
        <w:r w:rsidRPr="00BA71DB">
          <w:rPr>
            <w:rStyle w:val="Hyperlink"/>
            <w:noProof/>
          </w:rPr>
          <w:t>Logistics Support</w:t>
        </w:r>
        <w:r>
          <w:rPr>
            <w:noProof/>
            <w:webHidden/>
          </w:rPr>
          <w:tab/>
        </w:r>
        <w:r>
          <w:rPr>
            <w:noProof/>
            <w:webHidden/>
          </w:rPr>
          <w:fldChar w:fldCharType="begin"/>
        </w:r>
        <w:r>
          <w:rPr>
            <w:noProof/>
            <w:webHidden/>
          </w:rPr>
          <w:instrText xml:space="preserve"> PAGEREF _Toc58665423 \h </w:instrText>
        </w:r>
        <w:r>
          <w:rPr>
            <w:noProof/>
            <w:webHidden/>
          </w:rPr>
        </w:r>
        <w:r>
          <w:rPr>
            <w:noProof/>
            <w:webHidden/>
          </w:rPr>
          <w:fldChar w:fldCharType="separate"/>
        </w:r>
        <w:r>
          <w:rPr>
            <w:noProof/>
            <w:webHidden/>
          </w:rPr>
          <w:t>17</w:t>
        </w:r>
        <w:r>
          <w:rPr>
            <w:noProof/>
            <w:webHidden/>
          </w:rPr>
          <w:fldChar w:fldCharType="end"/>
        </w:r>
      </w:hyperlink>
    </w:p>
    <w:p w14:paraId="5EF60562" w14:textId="0E57A410" w:rsidR="0025720A" w:rsidRDefault="0025720A">
      <w:pPr>
        <w:pStyle w:val="TOC2"/>
        <w:tabs>
          <w:tab w:val="left" w:pos="880"/>
          <w:tab w:val="right" w:leader="dot" w:pos="9350"/>
        </w:tabs>
        <w:rPr>
          <w:rFonts w:eastAsiaTheme="minorEastAsia"/>
          <w:noProof/>
        </w:rPr>
      </w:pPr>
      <w:hyperlink w:anchor="_Toc58665424" w:history="1">
        <w:r w:rsidRPr="00BA71DB">
          <w:rPr>
            <w:rStyle w:val="Hyperlink"/>
            <w:noProof/>
          </w:rPr>
          <w:t>5.1</w:t>
        </w:r>
        <w:r>
          <w:rPr>
            <w:rFonts w:eastAsiaTheme="minorEastAsia"/>
            <w:noProof/>
          </w:rPr>
          <w:tab/>
        </w:r>
        <w:r w:rsidRPr="00BA71DB">
          <w:rPr>
            <w:rStyle w:val="Hyperlink"/>
            <w:noProof/>
          </w:rPr>
          <w:t>Additional material required at CCC facilities</w:t>
        </w:r>
        <w:r>
          <w:rPr>
            <w:noProof/>
            <w:webHidden/>
          </w:rPr>
          <w:tab/>
        </w:r>
        <w:r>
          <w:rPr>
            <w:noProof/>
            <w:webHidden/>
          </w:rPr>
          <w:fldChar w:fldCharType="begin"/>
        </w:r>
        <w:r>
          <w:rPr>
            <w:noProof/>
            <w:webHidden/>
          </w:rPr>
          <w:instrText xml:space="preserve"> PAGEREF _Toc58665424 \h </w:instrText>
        </w:r>
        <w:r>
          <w:rPr>
            <w:noProof/>
            <w:webHidden/>
          </w:rPr>
        </w:r>
        <w:r>
          <w:rPr>
            <w:noProof/>
            <w:webHidden/>
          </w:rPr>
          <w:fldChar w:fldCharType="separate"/>
        </w:r>
        <w:r>
          <w:rPr>
            <w:noProof/>
            <w:webHidden/>
          </w:rPr>
          <w:t>17</w:t>
        </w:r>
        <w:r>
          <w:rPr>
            <w:noProof/>
            <w:webHidden/>
          </w:rPr>
          <w:fldChar w:fldCharType="end"/>
        </w:r>
      </w:hyperlink>
    </w:p>
    <w:p w14:paraId="1F396B60" w14:textId="360C24C6" w:rsidR="0025720A" w:rsidRDefault="0025720A">
      <w:pPr>
        <w:pStyle w:val="TOC2"/>
        <w:tabs>
          <w:tab w:val="left" w:pos="880"/>
          <w:tab w:val="right" w:leader="dot" w:pos="9350"/>
        </w:tabs>
        <w:rPr>
          <w:rFonts w:eastAsiaTheme="minorEastAsia"/>
          <w:noProof/>
        </w:rPr>
      </w:pPr>
      <w:hyperlink w:anchor="_Toc58665425" w:history="1">
        <w:r w:rsidRPr="00BA71DB">
          <w:rPr>
            <w:rStyle w:val="Hyperlink"/>
            <w:noProof/>
          </w:rPr>
          <w:t>5.2</w:t>
        </w:r>
        <w:r>
          <w:rPr>
            <w:rFonts w:eastAsiaTheme="minorEastAsia"/>
            <w:noProof/>
          </w:rPr>
          <w:tab/>
        </w:r>
        <w:r w:rsidRPr="00BA71DB">
          <w:rPr>
            <w:rStyle w:val="Hyperlink"/>
            <w:noProof/>
          </w:rPr>
          <w:t>Responder Go-Kit Requirements</w:t>
        </w:r>
        <w:r>
          <w:rPr>
            <w:noProof/>
            <w:webHidden/>
          </w:rPr>
          <w:tab/>
        </w:r>
        <w:r>
          <w:rPr>
            <w:noProof/>
            <w:webHidden/>
          </w:rPr>
          <w:fldChar w:fldCharType="begin"/>
        </w:r>
        <w:r>
          <w:rPr>
            <w:noProof/>
            <w:webHidden/>
          </w:rPr>
          <w:instrText xml:space="preserve"> PAGEREF _Toc58665425 \h </w:instrText>
        </w:r>
        <w:r>
          <w:rPr>
            <w:noProof/>
            <w:webHidden/>
          </w:rPr>
        </w:r>
        <w:r>
          <w:rPr>
            <w:noProof/>
            <w:webHidden/>
          </w:rPr>
          <w:fldChar w:fldCharType="separate"/>
        </w:r>
        <w:r>
          <w:rPr>
            <w:noProof/>
            <w:webHidden/>
          </w:rPr>
          <w:t>17</w:t>
        </w:r>
        <w:r>
          <w:rPr>
            <w:noProof/>
            <w:webHidden/>
          </w:rPr>
          <w:fldChar w:fldCharType="end"/>
        </w:r>
      </w:hyperlink>
    </w:p>
    <w:p w14:paraId="78D9157E" w14:textId="1500FB20" w:rsidR="0025720A" w:rsidRDefault="0025720A">
      <w:pPr>
        <w:pStyle w:val="TOC2"/>
        <w:tabs>
          <w:tab w:val="left" w:pos="880"/>
          <w:tab w:val="right" w:leader="dot" w:pos="9350"/>
        </w:tabs>
        <w:rPr>
          <w:rFonts w:eastAsiaTheme="minorEastAsia"/>
          <w:noProof/>
        </w:rPr>
      </w:pPr>
      <w:hyperlink w:anchor="_Toc58665426" w:history="1">
        <w:r w:rsidRPr="00BA71DB">
          <w:rPr>
            <w:rStyle w:val="Hyperlink"/>
            <w:noProof/>
          </w:rPr>
          <w:t>5.3</w:t>
        </w:r>
        <w:r>
          <w:rPr>
            <w:rFonts w:eastAsiaTheme="minorEastAsia"/>
            <w:noProof/>
          </w:rPr>
          <w:tab/>
        </w:r>
        <w:r w:rsidRPr="00BA71DB">
          <w:rPr>
            <w:rStyle w:val="Hyperlink"/>
            <w:noProof/>
          </w:rPr>
          <w:t>Half page CCC Health Attestation Form</w:t>
        </w:r>
        <w:r>
          <w:rPr>
            <w:noProof/>
            <w:webHidden/>
          </w:rPr>
          <w:tab/>
        </w:r>
        <w:r>
          <w:rPr>
            <w:noProof/>
            <w:webHidden/>
          </w:rPr>
          <w:fldChar w:fldCharType="begin"/>
        </w:r>
        <w:r>
          <w:rPr>
            <w:noProof/>
            <w:webHidden/>
          </w:rPr>
          <w:instrText xml:space="preserve"> PAGEREF _Toc58665426 \h </w:instrText>
        </w:r>
        <w:r>
          <w:rPr>
            <w:noProof/>
            <w:webHidden/>
          </w:rPr>
        </w:r>
        <w:r>
          <w:rPr>
            <w:noProof/>
            <w:webHidden/>
          </w:rPr>
          <w:fldChar w:fldCharType="separate"/>
        </w:r>
        <w:r>
          <w:rPr>
            <w:noProof/>
            <w:webHidden/>
          </w:rPr>
          <w:t>18</w:t>
        </w:r>
        <w:r>
          <w:rPr>
            <w:noProof/>
            <w:webHidden/>
          </w:rPr>
          <w:fldChar w:fldCharType="end"/>
        </w:r>
      </w:hyperlink>
    </w:p>
    <w:p w14:paraId="3B1A77E3" w14:textId="5D9FFDBF" w:rsidR="0025720A" w:rsidRDefault="0025720A">
      <w:pPr>
        <w:pStyle w:val="TOC1"/>
        <w:tabs>
          <w:tab w:val="left" w:pos="440"/>
          <w:tab w:val="right" w:leader="dot" w:pos="9350"/>
        </w:tabs>
        <w:rPr>
          <w:rFonts w:eastAsiaTheme="minorEastAsia"/>
          <w:noProof/>
        </w:rPr>
      </w:pPr>
      <w:hyperlink w:anchor="_Toc58665427" w:history="1">
        <w:r w:rsidRPr="00BA71DB">
          <w:rPr>
            <w:rStyle w:val="Hyperlink"/>
            <w:noProof/>
          </w:rPr>
          <w:t>A.</w:t>
        </w:r>
        <w:r>
          <w:rPr>
            <w:rFonts w:eastAsiaTheme="minorEastAsia"/>
            <w:noProof/>
          </w:rPr>
          <w:tab/>
        </w:r>
        <w:r w:rsidRPr="00BA71DB">
          <w:rPr>
            <w:rStyle w:val="Hyperlink"/>
            <w:noProof/>
          </w:rPr>
          <w:t>City Cleaning Supplies Document</w:t>
        </w:r>
        <w:r>
          <w:rPr>
            <w:noProof/>
            <w:webHidden/>
          </w:rPr>
          <w:tab/>
        </w:r>
        <w:r>
          <w:rPr>
            <w:noProof/>
            <w:webHidden/>
          </w:rPr>
          <w:fldChar w:fldCharType="begin"/>
        </w:r>
        <w:r>
          <w:rPr>
            <w:noProof/>
            <w:webHidden/>
          </w:rPr>
          <w:instrText xml:space="preserve"> PAGEREF _Toc58665427 \h </w:instrText>
        </w:r>
        <w:r>
          <w:rPr>
            <w:noProof/>
            <w:webHidden/>
          </w:rPr>
        </w:r>
        <w:r>
          <w:rPr>
            <w:noProof/>
            <w:webHidden/>
          </w:rPr>
          <w:fldChar w:fldCharType="separate"/>
        </w:r>
        <w:r>
          <w:rPr>
            <w:noProof/>
            <w:webHidden/>
          </w:rPr>
          <w:t>19</w:t>
        </w:r>
        <w:r>
          <w:rPr>
            <w:noProof/>
            <w:webHidden/>
          </w:rPr>
          <w:fldChar w:fldCharType="end"/>
        </w:r>
      </w:hyperlink>
    </w:p>
    <w:p w14:paraId="017615B6" w14:textId="7845A9BF" w:rsidR="0025720A" w:rsidRDefault="0025720A">
      <w:pPr>
        <w:pStyle w:val="TOC1"/>
        <w:tabs>
          <w:tab w:val="left" w:pos="440"/>
          <w:tab w:val="right" w:leader="dot" w:pos="9350"/>
        </w:tabs>
        <w:rPr>
          <w:rFonts w:eastAsiaTheme="minorEastAsia"/>
          <w:noProof/>
        </w:rPr>
      </w:pPr>
      <w:hyperlink w:anchor="_Toc58665428" w:history="1">
        <w:r w:rsidRPr="00BA71DB">
          <w:rPr>
            <w:rStyle w:val="Hyperlink"/>
            <w:noProof/>
          </w:rPr>
          <w:t>B.</w:t>
        </w:r>
        <w:r>
          <w:rPr>
            <w:rFonts w:eastAsiaTheme="minorEastAsia"/>
            <w:noProof/>
          </w:rPr>
          <w:tab/>
        </w:r>
        <w:r w:rsidRPr="00BA71DB">
          <w:rPr>
            <w:rStyle w:val="Hyperlink"/>
            <w:noProof/>
          </w:rPr>
          <w:t>CDC Guidance</w:t>
        </w:r>
        <w:r>
          <w:rPr>
            <w:noProof/>
            <w:webHidden/>
          </w:rPr>
          <w:tab/>
        </w:r>
        <w:r>
          <w:rPr>
            <w:noProof/>
            <w:webHidden/>
          </w:rPr>
          <w:fldChar w:fldCharType="begin"/>
        </w:r>
        <w:r>
          <w:rPr>
            <w:noProof/>
            <w:webHidden/>
          </w:rPr>
          <w:instrText xml:space="preserve"> PAGEREF _Toc58665428 \h </w:instrText>
        </w:r>
        <w:r>
          <w:rPr>
            <w:noProof/>
            <w:webHidden/>
          </w:rPr>
        </w:r>
        <w:r>
          <w:rPr>
            <w:noProof/>
            <w:webHidden/>
          </w:rPr>
          <w:fldChar w:fldCharType="separate"/>
        </w:r>
        <w:r>
          <w:rPr>
            <w:noProof/>
            <w:webHidden/>
          </w:rPr>
          <w:t>21</w:t>
        </w:r>
        <w:r>
          <w:rPr>
            <w:noProof/>
            <w:webHidden/>
          </w:rPr>
          <w:fldChar w:fldCharType="end"/>
        </w:r>
      </w:hyperlink>
    </w:p>
    <w:p w14:paraId="604F64CC" w14:textId="2A2B9D38" w:rsidR="00A30D44" w:rsidRPr="00A30D44" w:rsidRDefault="009E5852" w:rsidP="009E5852">
      <w:pPr>
        <w:spacing w:after="0"/>
      </w:pPr>
      <w:r>
        <w:fldChar w:fldCharType="end"/>
      </w:r>
    </w:p>
    <w:p w14:paraId="1D770D23" w14:textId="77777777" w:rsidR="001B313B" w:rsidRDefault="001B313B">
      <w:pPr>
        <w:sectPr w:rsidR="001B313B">
          <w:pgSz w:w="12240" w:h="15840"/>
          <w:pgMar w:top="1440" w:right="1440" w:bottom="1440" w:left="1440" w:header="720" w:footer="720" w:gutter="0"/>
          <w:cols w:space="720"/>
          <w:docGrid w:linePitch="360"/>
        </w:sectPr>
      </w:pPr>
    </w:p>
    <w:p w14:paraId="2BCAF694" w14:textId="7B4052C0" w:rsidR="00C8622B" w:rsidRDefault="0035775D" w:rsidP="00DF148E">
      <w:pPr>
        <w:pStyle w:val="Heading1"/>
      </w:pPr>
      <w:bookmarkStart w:id="0" w:name="_Toc46771563"/>
      <w:bookmarkStart w:id="1" w:name="_Toc58665399"/>
      <w:r>
        <w:lastRenderedPageBreak/>
        <w:t>Introduction</w:t>
      </w:r>
      <w:bookmarkEnd w:id="0"/>
      <w:bookmarkEnd w:id="1"/>
    </w:p>
    <w:p w14:paraId="6DB38D8D" w14:textId="6D477855" w:rsidR="00B25D08" w:rsidRDefault="00B25D08" w:rsidP="00B25D08">
      <w:r>
        <w:t xml:space="preserve">This document </w:t>
      </w:r>
      <w:r w:rsidR="00AC6E88">
        <w:t xml:space="preserve">is guidance for </w:t>
      </w:r>
      <w:r>
        <w:t xml:space="preserve">Cupertino </w:t>
      </w:r>
      <w:r w:rsidR="00A1537E">
        <w:t xml:space="preserve">Citizen Corps </w:t>
      </w:r>
      <w:r>
        <w:t xml:space="preserve">whenever </w:t>
      </w:r>
      <w:r w:rsidR="00A1537E">
        <w:t xml:space="preserve">CCC </w:t>
      </w:r>
      <w:r w:rsidR="00C27CE1">
        <w:t xml:space="preserve">is </w:t>
      </w:r>
      <w:r>
        <w:t xml:space="preserve">activated </w:t>
      </w:r>
      <w:r w:rsidR="00081ABF">
        <w:t xml:space="preserve">for a </w:t>
      </w:r>
      <w:r>
        <w:t>respo</w:t>
      </w:r>
      <w:r w:rsidR="00081ABF">
        <w:t>nse</w:t>
      </w:r>
      <w:r>
        <w:t xml:space="preserve"> during a</w:t>
      </w:r>
      <w:r w:rsidR="008C070E">
        <w:t>n infectious disease or pandemic event.</w:t>
      </w:r>
    </w:p>
    <w:p w14:paraId="4D1CB8EC" w14:textId="7348C2EC" w:rsidR="00B25D08" w:rsidRDefault="00B25D08" w:rsidP="00B25D08">
      <w:r>
        <w:t>At the time of this writing, the COVID-19 pandemic is occurring</w:t>
      </w:r>
      <w:r w:rsidR="00893228">
        <w:t xml:space="preserve">.  </w:t>
      </w:r>
      <w:r>
        <w:t>The loss of life and associated economic and social trauma has been significant</w:t>
      </w:r>
      <w:r w:rsidR="00893228">
        <w:t xml:space="preserve">.  </w:t>
      </w:r>
      <w:r>
        <w:t>Given the speed of its onset and its expected duration, it is prudent to have a careful</w:t>
      </w:r>
      <w:r w:rsidR="00AC6E88">
        <w:t xml:space="preserve">ly though-out </w:t>
      </w:r>
      <w:r>
        <w:t xml:space="preserve">plan in place that guides </w:t>
      </w:r>
      <w:r w:rsidR="00AC6E88">
        <w:t xml:space="preserve">a </w:t>
      </w:r>
      <w:r w:rsidR="00A1537E">
        <w:t xml:space="preserve">CCC </w:t>
      </w:r>
      <w:r>
        <w:t>emergency response</w:t>
      </w:r>
      <w:r w:rsidR="00893228">
        <w:t xml:space="preserve">.  </w:t>
      </w:r>
      <w:r>
        <w:t xml:space="preserve">The complication of such cascading emergencies must be factored into </w:t>
      </w:r>
      <w:r w:rsidR="00AC6E88">
        <w:t xml:space="preserve">existing response </w:t>
      </w:r>
      <w:r>
        <w:t xml:space="preserve">plans to ensure we not only can meet the assigned mission, but also maintain the health and </w:t>
      </w:r>
      <w:r w:rsidR="00AC6E88">
        <w:t xml:space="preserve">safety </w:t>
      </w:r>
      <w:r>
        <w:t xml:space="preserve">of </w:t>
      </w:r>
      <w:r w:rsidR="00AC6E88">
        <w:t xml:space="preserve">both </w:t>
      </w:r>
      <w:r>
        <w:t>city responders and community members</w:t>
      </w:r>
      <w:r w:rsidR="00893228">
        <w:t xml:space="preserve">.  </w:t>
      </w:r>
      <w:r>
        <w:t>Consider an earthquake during a pandemic, or a wildland fire threat during a pandemic</w:t>
      </w:r>
      <w:r w:rsidR="00893228">
        <w:t xml:space="preserve">.  </w:t>
      </w:r>
      <w:r>
        <w:t>The pandemic element of the response is what must be developed</w:t>
      </w:r>
      <w:r w:rsidR="00893228">
        <w:t xml:space="preserve">.  </w:t>
      </w:r>
    </w:p>
    <w:p w14:paraId="72970845" w14:textId="67826FDA" w:rsidR="005C6678" w:rsidRDefault="004031FD" w:rsidP="005C6678">
      <w:pPr>
        <w:pStyle w:val="Heading2"/>
      </w:pPr>
      <w:bookmarkStart w:id="2" w:name="_Toc46771564"/>
      <w:bookmarkStart w:id="3" w:name="_Toc58665400"/>
      <w:r>
        <w:t>Distribution</w:t>
      </w:r>
      <w:bookmarkEnd w:id="2"/>
      <w:bookmarkEnd w:id="3"/>
    </w:p>
    <w:p w14:paraId="2FD48D51" w14:textId="73768B81" w:rsidR="004031FD" w:rsidRDefault="004031FD" w:rsidP="004031FD">
      <w:r>
        <w:t xml:space="preserve">This plan is distributed to and used by several groups.  The </w:t>
      </w:r>
      <w:r w:rsidR="00A1537E">
        <w:t>CCC</w:t>
      </w:r>
      <w:r>
        <w:t xml:space="preserve"> will use this plan as the basis for modifying our operations to account for activations with a concurrent infectious disease event.  Every </w:t>
      </w:r>
      <w:r w:rsidR="00A1537E">
        <w:t xml:space="preserve">CCC </w:t>
      </w:r>
      <w:r>
        <w:t>member should read and understand this document.</w:t>
      </w:r>
    </w:p>
    <w:p w14:paraId="23ADE986" w14:textId="7B99AD52" w:rsidR="004031FD" w:rsidRDefault="004031FD" w:rsidP="004031FD">
      <w:r>
        <w:t xml:space="preserve">This plan will be distributed to Cupertino OES personnel and other served agencies and organizations.  The intent is for these entities to understand how </w:t>
      </w:r>
      <w:r w:rsidR="00A1537E">
        <w:t>CCC</w:t>
      </w:r>
      <w:r>
        <w:t xml:space="preserve"> is approaching personal and community health and safety.</w:t>
      </w:r>
    </w:p>
    <w:p w14:paraId="688CAF4C" w14:textId="07F0033F" w:rsidR="00702B4D" w:rsidRDefault="00702B4D" w:rsidP="00702B4D">
      <w:pPr>
        <w:pStyle w:val="Heading2"/>
      </w:pPr>
      <w:bookmarkStart w:id="4" w:name="_Toc46771565"/>
      <w:bookmarkStart w:id="5" w:name="_Toc58665401"/>
      <w:r>
        <w:t>Goal</w:t>
      </w:r>
      <w:bookmarkEnd w:id="4"/>
      <w:bookmarkEnd w:id="5"/>
    </w:p>
    <w:p w14:paraId="782DD517" w14:textId="28461934" w:rsidR="00702B4D" w:rsidRPr="00C8622B" w:rsidRDefault="00702B4D" w:rsidP="00702B4D">
      <w:pPr>
        <w:pStyle w:val="ListParagraph"/>
        <w:numPr>
          <w:ilvl w:val="0"/>
          <w:numId w:val="2"/>
        </w:numPr>
      </w:pPr>
      <w:r>
        <w:t>P</w:t>
      </w:r>
      <w:r w:rsidRPr="00702B4D">
        <w:t xml:space="preserve">rotect public </w:t>
      </w:r>
      <w:r>
        <w:t xml:space="preserve">and </w:t>
      </w:r>
      <w:r w:rsidR="00A1537E">
        <w:t xml:space="preserve">CCC </w:t>
      </w:r>
      <w:r>
        <w:t xml:space="preserve">responder </w:t>
      </w:r>
      <w:r w:rsidRPr="00702B4D">
        <w:t>health and safety</w:t>
      </w:r>
    </w:p>
    <w:p w14:paraId="6F4A6039" w14:textId="5908A5A3" w:rsidR="00702B4D" w:rsidRDefault="00702B4D" w:rsidP="00702B4D">
      <w:pPr>
        <w:pStyle w:val="Heading2"/>
      </w:pPr>
      <w:bookmarkStart w:id="6" w:name="_Toc46771566"/>
      <w:bookmarkStart w:id="7" w:name="_Toc58665402"/>
      <w:r>
        <w:t>Objectives</w:t>
      </w:r>
      <w:bookmarkEnd w:id="6"/>
      <w:bookmarkEnd w:id="7"/>
    </w:p>
    <w:p w14:paraId="2C3276F0" w14:textId="37862D9D" w:rsidR="00702B4D" w:rsidRDefault="002B2DB8" w:rsidP="00E10F0D">
      <w:pPr>
        <w:pStyle w:val="ListParagraph"/>
        <w:numPr>
          <w:ilvl w:val="0"/>
          <w:numId w:val="16"/>
        </w:numPr>
      </w:pPr>
      <w:r w:rsidRPr="002B2DB8">
        <w:t xml:space="preserve">Protect </w:t>
      </w:r>
      <w:r w:rsidR="00A1537E">
        <w:t>CCC responders</w:t>
      </w:r>
      <w:r w:rsidR="00C27CE1">
        <w:t xml:space="preserve"> </w:t>
      </w:r>
      <w:r>
        <w:t xml:space="preserve">and </w:t>
      </w:r>
      <w:r w:rsidR="00E6180E">
        <w:t xml:space="preserve">the </w:t>
      </w:r>
      <w:r>
        <w:t>community</w:t>
      </w:r>
      <w:r w:rsidR="00E6180E">
        <w:t xml:space="preserve"> with whom we interact</w:t>
      </w:r>
    </w:p>
    <w:p w14:paraId="7DE3B020" w14:textId="77777777" w:rsidR="002B2DB8" w:rsidRDefault="002B2DB8" w:rsidP="00E10F0D">
      <w:pPr>
        <w:pStyle w:val="ListParagraph"/>
        <w:numPr>
          <w:ilvl w:val="1"/>
          <w:numId w:val="16"/>
        </w:numPr>
      </w:pPr>
      <w:r w:rsidRPr="002B2DB8">
        <w:t>Protect their health and safety.</w:t>
      </w:r>
    </w:p>
    <w:p w14:paraId="2716C5EA" w14:textId="3CBF15A9" w:rsidR="002B2DB8" w:rsidRDefault="002B2DB8" w:rsidP="00E10F0D">
      <w:pPr>
        <w:pStyle w:val="ListParagraph"/>
        <w:numPr>
          <w:ilvl w:val="1"/>
          <w:numId w:val="16"/>
        </w:numPr>
      </w:pPr>
      <w:r w:rsidRPr="002B2DB8">
        <w:t xml:space="preserve">Maximize </w:t>
      </w:r>
      <w:r w:rsidR="00AC6E88">
        <w:t xml:space="preserve">resources </w:t>
      </w:r>
      <w:r w:rsidRPr="002B2DB8">
        <w:t xml:space="preserve">to maintain day-to-day </w:t>
      </w:r>
      <w:r w:rsidR="00BA4868">
        <w:t xml:space="preserve">emergency </w:t>
      </w:r>
      <w:r w:rsidRPr="002B2DB8">
        <w:t>operations.</w:t>
      </w:r>
    </w:p>
    <w:p w14:paraId="08D92ADC" w14:textId="7780622E" w:rsidR="002B2DB8" w:rsidRDefault="002B2DB8" w:rsidP="00E10F0D">
      <w:pPr>
        <w:pStyle w:val="ListParagraph"/>
        <w:numPr>
          <w:ilvl w:val="1"/>
          <w:numId w:val="16"/>
        </w:numPr>
      </w:pPr>
      <w:r w:rsidRPr="002B2DB8">
        <w:t xml:space="preserve">Minimize </w:t>
      </w:r>
      <w:r w:rsidR="00AC6E88">
        <w:t xml:space="preserve">the virus </w:t>
      </w:r>
      <w:r w:rsidRPr="002B2DB8">
        <w:t xml:space="preserve">spread and reduce </w:t>
      </w:r>
      <w:r w:rsidR="00BA4868">
        <w:t xml:space="preserve">the </w:t>
      </w:r>
      <w:r w:rsidRPr="002B2DB8">
        <w:t xml:space="preserve">impact on </w:t>
      </w:r>
      <w:r w:rsidR="00A1537E">
        <w:t xml:space="preserve">CCC </w:t>
      </w:r>
      <w:r w:rsidR="004031FD">
        <w:t xml:space="preserve">and </w:t>
      </w:r>
      <w:r w:rsidRPr="002B2DB8">
        <w:t>public health.</w:t>
      </w:r>
    </w:p>
    <w:p w14:paraId="2709AEA7" w14:textId="0797F4B3" w:rsidR="00702B4D" w:rsidRDefault="00BA5C75" w:rsidP="00E10F0D">
      <w:pPr>
        <w:pStyle w:val="ListParagraph"/>
        <w:numPr>
          <w:ilvl w:val="0"/>
          <w:numId w:val="16"/>
        </w:numPr>
      </w:pPr>
      <w:r>
        <w:t>Maintain the c</w:t>
      </w:r>
      <w:r w:rsidR="002B2DB8">
        <w:t>ontinuity of response operations</w:t>
      </w:r>
    </w:p>
    <w:p w14:paraId="1C1546C7" w14:textId="0A0540E0" w:rsidR="002B2DB8" w:rsidRDefault="002B2DB8" w:rsidP="00E10F0D">
      <w:pPr>
        <w:pStyle w:val="ListParagraph"/>
        <w:numPr>
          <w:ilvl w:val="1"/>
          <w:numId w:val="16"/>
        </w:numPr>
      </w:pPr>
      <w:r w:rsidRPr="002B2DB8">
        <w:t xml:space="preserve">Continue day-to-day </w:t>
      </w:r>
      <w:r>
        <w:t xml:space="preserve">readiness </w:t>
      </w:r>
      <w:r w:rsidR="00BA4868">
        <w:t xml:space="preserve">and response </w:t>
      </w:r>
      <w:r w:rsidRPr="002B2DB8">
        <w:t>operations to the maximum extent possible throughout all stages of the pandemic</w:t>
      </w:r>
      <w:r w:rsidR="00AC6E88">
        <w:t>.</w:t>
      </w:r>
    </w:p>
    <w:p w14:paraId="05F013D2" w14:textId="32EC1C56" w:rsidR="002B2DB8" w:rsidRDefault="002B2DB8" w:rsidP="00E10F0D">
      <w:pPr>
        <w:pStyle w:val="ListParagraph"/>
        <w:numPr>
          <w:ilvl w:val="0"/>
          <w:numId w:val="16"/>
        </w:numPr>
      </w:pPr>
      <w:r w:rsidRPr="002B2DB8">
        <w:t>Execut</w:t>
      </w:r>
      <w:r w:rsidR="00BA5C75">
        <w:t xml:space="preserve">e the </w:t>
      </w:r>
      <w:r>
        <w:t>CCC</w:t>
      </w:r>
      <w:r w:rsidRPr="002B2DB8">
        <w:t xml:space="preserve"> pandemic response</w:t>
      </w:r>
    </w:p>
    <w:p w14:paraId="7BE29FC6" w14:textId="2646E551" w:rsidR="002B2DB8" w:rsidRDefault="002B2DB8" w:rsidP="00E10F0D">
      <w:pPr>
        <w:pStyle w:val="ListParagraph"/>
        <w:numPr>
          <w:ilvl w:val="1"/>
          <w:numId w:val="16"/>
        </w:numPr>
      </w:pPr>
      <w:r w:rsidRPr="002B2DB8">
        <w:t xml:space="preserve">Ensure all </w:t>
      </w:r>
      <w:r>
        <w:t xml:space="preserve">CCC teams and facilities </w:t>
      </w:r>
      <w:r w:rsidRPr="002B2DB8">
        <w:t>can fulfill their response responsibilities</w:t>
      </w:r>
      <w:r w:rsidR="00AC6E88">
        <w:t xml:space="preserve"> during a pandemic.</w:t>
      </w:r>
    </w:p>
    <w:p w14:paraId="78CCE2C4" w14:textId="1C3FBDEC" w:rsidR="002B2DB8" w:rsidRDefault="002B2DB8" w:rsidP="00E10F0D">
      <w:pPr>
        <w:pStyle w:val="ListParagraph"/>
        <w:numPr>
          <w:ilvl w:val="1"/>
          <w:numId w:val="16"/>
        </w:numPr>
      </w:pPr>
      <w:r w:rsidRPr="002B2DB8">
        <w:t xml:space="preserve">Communicate and coordinate pandemic preparedness and response to all </w:t>
      </w:r>
      <w:r w:rsidR="00AC6E88">
        <w:t xml:space="preserve">City staff and </w:t>
      </w:r>
      <w:r w:rsidR="00C27CE1">
        <w:t xml:space="preserve">other </w:t>
      </w:r>
      <w:r>
        <w:t>CCC members</w:t>
      </w:r>
      <w:r w:rsidRPr="002B2DB8">
        <w:t>.</w:t>
      </w:r>
    </w:p>
    <w:p w14:paraId="189EB69D" w14:textId="024BBD7F" w:rsidR="002B2DB8" w:rsidRDefault="002B2DB8" w:rsidP="00E10F0D">
      <w:pPr>
        <w:pStyle w:val="ListParagraph"/>
        <w:numPr>
          <w:ilvl w:val="1"/>
          <w:numId w:val="16"/>
        </w:numPr>
      </w:pPr>
      <w:r w:rsidRPr="002B2DB8">
        <w:t xml:space="preserve">Support the efforts of </w:t>
      </w:r>
      <w:r>
        <w:t xml:space="preserve">the City </w:t>
      </w:r>
      <w:r w:rsidRPr="002B2DB8">
        <w:t>in mitigating the consequences of a pandemic.</w:t>
      </w:r>
    </w:p>
    <w:p w14:paraId="2EB1666A" w14:textId="467416D9" w:rsidR="00BA4868" w:rsidRDefault="00BA4868" w:rsidP="00E10F0D">
      <w:pPr>
        <w:pStyle w:val="ListParagraph"/>
        <w:numPr>
          <w:ilvl w:val="1"/>
          <w:numId w:val="16"/>
        </w:numPr>
      </w:pPr>
      <w:r>
        <w:t>Do not become part of the problem.</w:t>
      </w:r>
    </w:p>
    <w:p w14:paraId="1154D56F" w14:textId="11F43BF4" w:rsidR="00702B4D" w:rsidRDefault="00702B4D" w:rsidP="00702B4D">
      <w:pPr>
        <w:pStyle w:val="Heading2"/>
      </w:pPr>
      <w:bookmarkStart w:id="8" w:name="_Toc46771567"/>
      <w:bookmarkStart w:id="9" w:name="_Toc58665403"/>
      <w:r>
        <w:t>Scope of impacted operations</w:t>
      </w:r>
      <w:bookmarkEnd w:id="8"/>
      <w:bookmarkEnd w:id="9"/>
    </w:p>
    <w:p w14:paraId="3AD720E1" w14:textId="77777777" w:rsidR="00766FE3" w:rsidRDefault="00766FE3" w:rsidP="00766FE3">
      <w:pPr>
        <w:pStyle w:val="ListParagraph"/>
        <w:numPr>
          <w:ilvl w:val="0"/>
          <w:numId w:val="1"/>
        </w:numPr>
      </w:pPr>
      <w:r>
        <w:t>General Field Assignments</w:t>
      </w:r>
    </w:p>
    <w:p w14:paraId="6FD73D37" w14:textId="77777777" w:rsidR="00143EEB" w:rsidRDefault="00143EEB" w:rsidP="00143EEB">
      <w:pPr>
        <w:pStyle w:val="ListParagraph"/>
        <w:numPr>
          <w:ilvl w:val="0"/>
          <w:numId w:val="1"/>
        </w:numPr>
      </w:pPr>
      <w:r>
        <w:t>ARK Level 3 Operations</w:t>
      </w:r>
    </w:p>
    <w:p w14:paraId="0695D023" w14:textId="77777777" w:rsidR="00766FE3" w:rsidRDefault="00766FE3" w:rsidP="00766FE3">
      <w:pPr>
        <w:pStyle w:val="ListParagraph"/>
        <w:numPr>
          <w:ilvl w:val="0"/>
          <w:numId w:val="1"/>
        </w:numPr>
      </w:pPr>
      <w:r>
        <w:t>ARK Level 2 Operations</w:t>
      </w:r>
    </w:p>
    <w:p w14:paraId="65FF5EAB" w14:textId="77777777" w:rsidR="00143EEB" w:rsidRDefault="00143EEB" w:rsidP="00143EEB">
      <w:pPr>
        <w:pStyle w:val="ListParagraph"/>
        <w:numPr>
          <w:ilvl w:val="0"/>
          <w:numId w:val="1"/>
        </w:numPr>
      </w:pPr>
      <w:r>
        <w:t>ARK Level 1 Operations</w:t>
      </w:r>
    </w:p>
    <w:p w14:paraId="11F2987F" w14:textId="77777777" w:rsidR="00766FE3" w:rsidRDefault="00766FE3" w:rsidP="00766FE3">
      <w:pPr>
        <w:pStyle w:val="ListParagraph"/>
        <w:numPr>
          <w:ilvl w:val="0"/>
          <w:numId w:val="1"/>
        </w:numPr>
      </w:pPr>
      <w:r>
        <w:t>Fire Stations Operations</w:t>
      </w:r>
    </w:p>
    <w:p w14:paraId="0903ED23" w14:textId="6A152E21" w:rsidR="00BA4868" w:rsidRDefault="00BA4868" w:rsidP="00766FE3">
      <w:pPr>
        <w:pStyle w:val="ListParagraph"/>
        <w:numPr>
          <w:ilvl w:val="0"/>
          <w:numId w:val="1"/>
        </w:numPr>
      </w:pPr>
      <w:r>
        <w:lastRenderedPageBreak/>
        <w:t>Comm 469</w:t>
      </w:r>
      <w:r w:rsidR="004031FD">
        <w:t xml:space="preserve"> Operations</w:t>
      </w:r>
    </w:p>
    <w:p w14:paraId="13C7273B" w14:textId="17BA1B15" w:rsidR="002750C6" w:rsidRDefault="009F1638" w:rsidP="002750C6">
      <w:pPr>
        <w:pStyle w:val="Heading2"/>
      </w:pPr>
      <w:bookmarkStart w:id="10" w:name="_Toc46771568"/>
      <w:bookmarkStart w:id="11" w:name="_Toc58665404"/>
      <w:r>
        <w:t>C</w:t>
      </w:r>
      <w:r w:rsidR="00144EFA">
        <w:t>ritical Mitigating Elements</w:t>
      </w:r>
      <w:bookmarkEnd w:id="10"/>
      <w:bookmarkEnd w:id="11"/>
    </w:p>
    <w:p w14:paraId="5A38BCCD" w14:textId="23A19694" w:rsidR="002750C6" w:rsidRPr="002750C6" w:rsidRDefault="002750C6" w:rsidP="002750C6">
      <w:r w:rsidRPr="002750C6">
        <w:t>Mitigation measures are actions to reduce the negative impacts of situations carrying increased risk through minimizing the severity or scope of impact</w:t>
      </w:r>
      <w:r w:rsidR="00893228">
        <w:t xml:space="preserve">.  </w:t>
      </w:r>
      <w:r>
        <w:t xml:space="preserve">Per </w:t>
      </w:r>
      <w:r w:rsidRPr="002750C6">
        <w:t>John Hopkins, Center for Health Security</w:t>
      </w:r>
      <w:r>
        <w:rPr>
          <w:rStyle w:val="FootnoteReference"/>
        </w:rPr>
        <w:footnoteReference w:id="1"/>
      </w:r>
      <w:r>
        <w:t xml:space="preserve">, a </w:t>
      </w:r>
      <w:r w:rsidRPr="002750C6">
        <w:t>modified hierarchy of controls</w:t>
      </w:r>
      <w:r>
        <w:t xml:space="preserve"> for </w:t>
      </w:r>
      <w:r w:rsidRPr="002750C6">
        <w:t>COVID-19 mitigation measures look</w:t>
      </w:r>
      <w:r>
        <w:t>s</w:t>
      </w:r>
      <w:r w:rsidRPr="002750C6">
        <w:t xml:space="preserve"> like</w:t>
      </w:r>
      <w:r>
        <w:t xml:space="preserve"> this</w:t>
      </w:r>
      <w:r w:rsidRPr="002750C6">
        <w:t>:</w:t>
      </w:r>
    </w:p>
    <w:p w14:paraId="4DAFF16B" w14:textId="15E2E41E" w:rsidR="002750C6" w:rsidRPr="00DF6539" w:rsidRDefault="002750C6" w:rsidP="00E10F0D">
      <w:pPr>
        <w:pStyle w:val="ListParagraph"/>
        <w:numPr>
          <w:ilvl w:val="0"/>
          <w:numId w:val="19"/>
        </w:numPr>
      </w:pPr>
      <w:r>
        <w:rPr>
          <w:noProof/>
        </w:rPr>
        <w:drawing>
          <wp:anchor distT="0" distB="0" distL="114300" distR="114300" simplePos="0" relativeHeight="251659264" behindDoc="1" locked="0" layoutInCell="1" allowOverlap="1" wp14:anchorId="5B91852E" wp14:editId="427D0A8D">
            <wp:simplePos x="0" y="0"/>
            <wp:positionH relativeFrom="column">
              <wp:posOffset>3851275</wp:posOffset>
            </wp:positionH>
            <wp:positionV relativeFrom="paragraph">
              <wp:posOffset>80010</wp:posOffset>
            </wp:positionV>
            <wp:extent cx="2068195" cy="1818005"/>
            <wp:effectExtent l="0" t="0" r="8255" b="0"/>
            <wp:wrapTight wrapText="bothSides">
              <wp:wrapPolygon edited="0">
                <wp:start x="0" y="0"/>
                <wp:lineTo x="0" y="21276"/>
                <wp:lineTo x="21487" y="21276"/>
                <wp:lineTo x="21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8195" cy="1818005"/>
                    </a:xfrm>
                    <a:prstGeom prst="rect">
                      <a:avLst/>
                    </a:prstGeom>
                  </pic:spPr>
                </pic:pic>
              </a:graphicData>
            </a:graphic>
            <wp14:sizeRelH relativeFrom="page">
              <wp14:pctWidth>0</wp14:pctWidth>
            </wp14:sizeRelH>
            <wp14:sizeRelV relativeFrom="page">
              <wp14:pctHeight>0</wp14:pctHeight>
            </wp14:sizeRelV>
          </wp:anchor>
        </w:drawing>
      </w:r>
      <w:r w:rsidRPr="00DF6539">
        <w:t>Physical Distancing — wherever possible</w:t>
      </w:r>
      <w:r w:rsidR="00BA4868">
        <w:t>,</w:t>
      </w:r>
      <w:r w:rsidRPr="00DF6539">
        <w:t xml:space="preserve"> hav</w:t>
      </w:r>
      <w:r w:rsidR="00BA4868">
        <w:t>e</w:t>
      </w:r>
      <w:r w:rsidRPr="00DF6539">
        <w:t xml:space="preserve"> people </w:t>
      </w:r>
      <w:r w:rsidR="00BA4868">
        <w:t xml:space="preserve">respond </w:t>
      </w:r>
      <w:r w:rsidRPr="00DF6539">
        <w:t xml:space="preserve">from home; this should include restructuring responsibilities to minimize the numbers of </w:t>
      </w:r>
      <w:r w:rsidR="00BA4868">
        <w:t>responders</w:t>
      </w:r>
      <w:r w:rsidRPr="00DF6539">
        <w:t xml:space="preserve"> that need to be physically present</w:t>
      </w:r>
      <w:r w:rsidR="00BA4868">
        <w:t>, and spreading the operational response out over a wider area.</w:t>
      </w:r>
    </w:p>
    <w:p w14:paraId="71CD73C1" w14:textId="55A032C8" w:rsidR="002750C6" w:rsidRPr="00DF6539" w:rsidRDefault="002750C6" w:rsidP="00E10F0D">
      <w:pPr>
        <w:pStyle w:val="ListParagraph"/>
        <w:numPr>
          <w:ilvl w:val="0"/>
          <w:numId w:val="19"/>
        </w:numPr>
      </w:pPr>
      <w:r w:rsidRPr="00DF6539">
        <w:t>Engineering controls — creating physical barriers between people</w:t>
      </w:r>
      <w:r w:rsidR="00C27CE1">
        <w:t>.</w:t>
      </w:r>
    </w:p>
    <w:p w14:paraId="71DEA3CD" w14:textId="7DC8F8BF" w:rsidR="002750C6" w:rsidRPr="00DF6539" w:rsidRDefault="002750C6" w:rsidP="00E10F0D">
      <w:pPr>
        <w:pStyle w:val="ListParagraph"/>
        <w:numPr>
          <w:ilvl w:val="0"/>
          <w:numId w:val="19"/>
        </w:numPr>
      </w:pPr>
      <w:r w:rsidRPr="00DF6539">
        <w:t xml:space="preserve">Administrative controls — redistributing </w:t>
      </w:r>
      <w:r w:rsidR="00BA4868">
        <w:t>assignments</w:t>
      </w:r>
      <w:r w:rsidRPr="00DF6539">
        <w:t xml:space="preserve"> to reduce contact between individuals, using technology to facilitate communication</w:t>
      </w:r>
      <w:r w:rsidR="00C27CE1">
        <w:t>.</w:t>
      </w:r>
    </w:p>
    <w:p w14:paraId="053EF6DF" w14:textId="21FBAC47" w:rsidR="002750C6" w:rsidRPr="00DF6539" w:rsidRDefault="002750C6" w:rsidP="00E10F0D">
      <w:pPr>
        <w:pStyle w:val="ListParagraph"/>
        <w:numPr>
          <w:ilvl w:val="0"/>
          <w:numId w:val="19"/>
        </w:numPr>
      </w:pPr>
      <w:r w:rsidRPr="00DF6539">
        <w:t>PPE — having people wear nonmedical cloth masks</w:t>
      </w:r>
      <w:r w:rsidR="00C27CE1">
        <w:t>.</w:t>
      </w:r>
    </w:p>
    <w:p w14:paraId="5824684B" w14:textId="0BDFC041" w:rsidR="008834E2" w:rsidRDefault="00AC6E88" w:rsidP="00AC6E88">
      <w:pPr>
        <w:pStyle w:val="Heading2"/>
      </w:pPr>
      <w:bookmarkStart w:id="13" w:name="_Toc46771569"/>
      <w:bookmarkStart w:id="14" w:name="_Toc58665405"/>
      <w:r>
        <w:t xml:space="preserve">Minimizing </w:t>
      </w:r>
      <w:r w:rsidR="008834E2">
        <w:t>the Risks</w:t>
      </w:r>
      <w:bookmarkEnd w:id="13"/>
      <w:bookmarkEnd w:id="14"/>
    </w:p>
    <w:p w14:paraId="64D0EE1D" w14:textId="520A8828" w:rsidR="008834E2" w:rsidRDefault="008834E2" w:rsidP="008834E2">
      <w:r>
        <w:t xml:space="preserve">As science refines its understanding of Pandemics, the following </w:t>
      </w:r>
      <w:r w:rsidR="00161C46">
        <w:t>can be generally gleaned from published material as contributing factors that influence the protection from, or spread of, COVID-19</w:t>
      </w:r>
      <w:r>
        <w:t>.</w:t>
      </w:r>
    </w:p>
    <w:p w14:paraId="2A984E66" w14:textId="15213DD0" w:rsidR="007472C2" w:rsidRPr="00751C12" w:rsidRDefault="00E86985" w:rsidP="00081ABF">
      <w:pPr>
        <w:pStyle w:val="NoSpacing"/>
        <w:rPr>
          <w:rFonts w:asciiTheme="majorHAnsi" w:hAnsiTheme="majorHAnsi" w:cstheme="majorHAnsi"/>
          <w:color w:val="2F5496" w:themeColor="accent1" w:themeShade="BF"/>
          <w:sz w:val="24"/>
          <w:szCs w:val="24"/>
        </w:rPr>
      </w:pPr>
      <w:r w:rsidRPr="00751C12">
        <w:rPr>
          <w:rFonts w:asciiTheme="majorHAnsi" w:hAnsiTheme="majorHAnsi" w:cstheme="majorHAnsi"/>
          <w:color w:val="2F5496" w:themeColor="accent1" w:themeShade="BF"/>
          <w:sz w:val="24"/>
          <w:szCs w:val="24"/>
        </w:rPr>
        <w:t>Time</w:t>
      </w:r>
    </w:p>
    <w:p w14:paraId="391E4C42" w14:textId="1F8DA8C2" w:rsidR="007472C2" w:rsidRDefault="007472C2" w:rsidP="001274D2">
      <w:pPr>
        <w:ind w:left="180"/>
      </w:pPr>
      <w:r>
        <w:t xml:space="preserve">Most discussions on </w:t>
      </w:r>
      <w:r w:rsidR="00C27CE1">
        <w:t xml:space="preserve">duration of </w:t>
      </w:r>
      <w:r>
        <w:t xml:space="preserve">exposure </w:t>
      </w:r>
      <w:r w:rsidR="00AC6E88">
        <w:t xml:space="preserve">are </w:t>
      </w:r>
      <w:r>
        <w:t>aimed at Health Care Professionals (HCP)</w:t>
      </w:r>
      <w:r w:rsidR="00D66BEF">
        <w:t xml:space="preserve">, especially those </w:t>
      </w:r>
      <w:r w:rsidR="00AC6E88">
        <w:t xml:space="preserve">working in the vicinity of </w:t>
      </w:r>
      <w:r w:rsidR="00D66BEF">
        <w:t>aerosol treatments</w:t>
      </w:r>
      <w:r w:rsidR="00893228">
        <w:t xml:space="preserve">.  </w:t>
      </w:r>
      <w:r w:rsidR="00AC6E88">
        <w:t>The time, or d</w:t>
      </w:r>
      <w:r w:rsidR="00D66BEF">
        <w:t>uration</w:t>
      </w:r>
      <w:r w:rsidR="00AC6E88">
        <w:t>,</w:t>
      </w:r>
      <w:r w:rsidR="00D66BEF">
        <w:t xml:space="preserve"> </w:t>
      </w:r>
      <w:r w:rsidR="00A34329">
        <w:t xml:space="preserve">aspect of a contact </w:t>
      </w:r>
      <w:r w:rsidR="00D66BEF">
        <w:t>also comes into play when physical distancing requirements cannot be maintained.</w:t>
      </w:r>
    </w:p>
    <w:p w14:paraId="1B200CAA" w14:textId="188FCE41" w:rsidR="00A34329" w:rsidRDefault="00A34329" w:rsidP="001274D2">
      <w:pPr>
        <w:ind w:left="180"/>
      </w:pPr>
      <w:r>
        <w:t>Environmental considerations must be considered when thinking of the time component of risk</w:t>
      </w:r>
      <w:r w:rsidR="00893228">
        <w:t xml:space="preserve">.  </w:t>
      </w:r>
      <w:r>
        <w:t>Spaces with poor air circulation (rooms with poor on no ventilation) may result in a build-up of airborne viral matter that increases the likelihood of an infection</w:t>
      </w:r>
      <w:r w:rsidR="00893228">
        <w:t xml:space="preserve">.  </w:t>
      </w:r>
      <w:r>
        <w:t xml:space="preserve">Conversely, spaces with good air circulation (spaces with open doors and windows, </w:t>
      </w:r>
      <w:r w:rsidR="00CE642E">
        <w:t xml:space="preserve">being </w:t>
      </w:r>
      <w:r>
        <w:t xml:space="preserve">outside) reduce the viral load by dispersing </w:t>
      </w:r>
      <w:r w:rsidR="00094866">
        <w:t xml:space="preserve">it </w:t>
      </w:r>
      <w:r>
        <w:t xml:space="preserve">over </w:t>
      </w:r>
      <w:r w:rsidR="00CE642E">
        <w:t xml:space="preserve">it </w:t>
      </w:r>
      <w:r>
        <w:t>a wide</w:t>
      </w:r>
      <w:r w:rsidR="00094866">
        <w:t>r</w:t>
      </w:r>
      <w:r>
        <w:t xml:space="preserve"> area.</w:t>
      </w:r>
    </w:p>
    <w:p w14:paraId="15BAE934" w14:textId="2911FBA7" w:rsidR="00C27CE1" w:rsidRPr="00CB7484" w:rsidRDefault="00A1537E" w:rsidP="00081ABF">
      <w:pPr>
        <w:spacing w:after="0"/>
        <w:ind w:left="540"/>
        <w:rPr>
          <w:rFonts w:asciiTheme="majorHAnsi" w:hAnsiTheme="majorHAnsi" w:cstheme="majorHAnsi"/>
          <w:color w:val="2F5496" w:themeColor="accent1" w:themeShade="BF"/>
        </w:rPr>
      </w:pPr>
      <w:r w:rsidRPr="00CB7484">
        <w:rPr>
          <w:rFonts w:asciiTheme="majorHAnsi" w:hAnsiTheme="majorHAnsi" w:cstheme="majorHAnsi"/>
          <w:color w:val="2F5496" w:themeColor="accent1" w:themeShade="BF"/>
        </w:rPr>
        <w:t xml:space="preserve">CCC </w:t>
      </w:r>
      <w:r w:rsidR="00C27CE1" w:rsidRPr="00CB7484">
        <w:rPr>
          <w:rFonts w:asciiTheme="majorHAnsi" w:hAnsiTheme="majorHAnsi" w:cstheme="majorHAnsi"/>
          <w:color w:val="2F5496" w:themeColor="accent1" w:themeShade="BF"/>
        </w:rPr>
        <w:t>A</w:t>
      </w:r>
      <w:r w:rsidR="00CB7484">
        <w:rPr>
          <w:rFonts w:asciiTheme="majorHAnsi" w:hAnsiTheme="majorHAnsi" w:cstheme="majorHAnsi"/>
          <w:color w:val="2F5496" w:themeColor="accent1" w:themeShade="BF"/>
        </w:rPr>
        <w:t>ction Plan</w:t>
      </w:r>
    </w:p>
    <w:p w14:paraId="5FE85ACB" w14:textId="49884029" w:rsidR="00C27CE1" w:rsidRDefault="009C39A3" w:rsidP="00E10F0D">
      <w:pPr>
        <w:pStyle w:val="ListParagraph"/>
        <w:numPr>
          <w:ilvl w:val="0"/>
          <w:numId w:val="27"/>
        </w:numPr>
        <w:ind w:left="893"/>
      </w:pPr>
      <w:r>
        <w:t xml:space="preserve">Do </w:t>
      </w:r>
      <w:r w:rsidR="00C27CE1">
        <w:t>not engage in activities similar to those of HCP</w:t>
      </w:r>
      <w:r w:rsidR="00144EFA" w:rsidRPr="00144EFA">
        <w:t xml:space="preserve"> (</w:t>
      </w:r>
      <w:r w:rsidR="00144EFA">
        <w:t>b</w:t>
      </w:r>
      <w:r w:rsidR="00144EFA" w:rsidRPr="00144EFA">
        <w:t>e prepared to render First Aid if safe</w:t>
      </w:r>
      <w:r w:rsidR="00144EFA">
        <w:t xml:space="preserve">; </w:t>
      </w:r>
      <w:r w:rsidR="00144EFA" w:rsidRPr="00144EFA">
        <w:t>do so with proper PPE)</w:t>
      </w:r>
      <w:r w:rsidR="00C27CE1">
        <w:t>.</w:t>
      </w:r>
    </w:p>
    <w:p w14:paraId="4B40CCA0" w14:textId="79164490" w:rsidR="009C39A3" w:rsidRDefault="009C39A3" w:rsidP="00E10F0D">
      <w:pPr>
        <w:pStyle w:val="ListParagraph"/>
        <w:numPr>
          <w:ilvl w:val="0"/>
          <w:numId w:val="27"/>
        </w:numPr>
        <w:ind w:left="893"/>
      </w:pPr>
      <w:r>
        <w:t>Maximize the use of outdoor spaces whenever possible to maintain good air circulation.</w:t>
      </w:r>
    </w:p>
    <w:p w14:paraId="5113AAB7" w14:textId="77777777" w:rsidR="00F478EF" w:rsidRDefault="00F478EF" w:rsidP="00081ABF">
      <w:pPr>
        <w:pStyle w:val="NoSpacing"/>
      </w:pPr>
      <w:r w:rsidRPr="00751C12">
        <w:rPr>
          <w:rFonts w:asciiTheme="majorHAnsi" w:hAnsiTheme="majorHAnsi" w:cstheme="majorHAnsi"/>
          <w:color w:val="2F5496" w:themeColor="accent1" w:themeShade="BF"/>
          <w:sz w:val="24"/>
          <w:szCs w:val="24"/>
        </w:rPr>
        <w:t>Distance</w:t>
      </w:r>
      <w:r>
        <w:rPr>
          <w:rStyle w:val="FootnoteReference"/>
        </w:rPr>
        <w:footnoteReference w:id="2"/>
      </w:r>
    </w:p>
    <w:p w14:paraId="7A8912BB" w14:textId="313874E6" w:rsidR="00F478EF" w:rsidRDefault="00F478EF" w:rsidP="00F478EF">
      <w:pPr>
        <w:ind w:left="180"/>
      </w:pPr>
      <w:r>
        <w:t xml:space="preserve">Limiting </w:t>
      </w:r>
      <w:r w:rsidR="009C39A3">
        <w:t xml:space="preserve">close </w:t>
      </w:r>
      <w:r>
        <w:t xml:space="preserve">face-to-face contact with others is the best way to reduce the spread of coronavirus disease 2019.  Social distancing, also called “physical distancing,” means keeping space between </w:t>
      </w:r>
      <w:r>
        <w:lastRenderedPageBreak/>
        <w:t xml:space="preserve">yourself and other people outside of your home.  This is </w:t>
      </w:r>
      <w:r w:rsidRPr="007472C2">
        <w:t xml:space="preserve">one of the best tools we have to avoid being exposed to this virus and </w:t>
      </w:r>
      <w:r>
        <w:t xml:space="preserve">help </w:t>
      </w:r>
      <w:r w:rsidRPr="007472C2">
        <w:t>slow its spread</w:t>
      </w:r>
      <w:r>
        <w:t>.</w:t>
      </w:r>
    </w:p>
    <w:p w14:paraId="77A0917B" w14:textId="77777777" w:rsidR="00F478EF" w:rsidRDefault="00F478EF" w:rsidP="00F478EF">
      <w:pPr>
        <w:spacing w:after="0"/>
        <w:ind w:left="180"/>
      </w:pPr>
      <w:r>
        <w:t>CDC recommends:</w:t>
      </w:r>
    </w:p>
    <w:p w14:paraId="65FA1E22" w14:textId="77777777" w:rsidR="00F478EF" w:rsidRDefault="00F478EF" w:rsidP="00E10F0D">
      <w:pPr>
        <w:pStyle w:val="ListParagraph"/>
        <w:numPr>
          <w:ilvl w:val="0"/>
          <w:numId w:val="20"/>
        </w:numPr>
        <w:ind w:left="950"/>
      </w:pPr>
      <w:r>
        <w:t>T</w:t>
      </w:r>
      <w:r w:rsidRPr="00161C46">
        <w:t>o practice social or physical distancing</w:t>
      </w:r>
      <w:r>
        <w:t>,</w:t>
      </w:r>
      <w:r w:rsidRPr="00161C46">
        <w:t xml:space="preserve"> stay at least 6 feet (about 2 arms’ length) from other people.</w:t>
      </w:r>
    </w:p>
    <w:p w14:paraId="4762E155" w14:textId="5DE95B9E" w:rsidR="00F478EF" w:rsidRDefault="00F478EF" w:rsidP="00E10F0D">
      <w:pPr>
        <w:pStyle w:val="ListParagraph"/>
        <w:numPr>
          <w:ilvl w:val="0"/>
          <w:numId w:val="20"/>
        </w:numPr>
        <w:ind w:left="950"/>
      </w:pPr>
      <w:r w:rsidRPr="007472C2">
        <w:t>Limit close contact with others outside your household in indoor and outdoor spaces</w:t>
      </w:r>
      <w:r>
        <w:t xml:space="preserve">.  </w:t>
      </w:r>
      <w:r w:rsidRPr="007472C2">
        <w:t>Since people can spread the virus before they know they are sick, it is important to stay away from others when possible, even if you—or they—have no symptoms.</w:t>
      </w:r>
    </w:p>
    <w:p w14:paraId="0B8CDB74" w14:textId="0DB1F4B1" w:rsidR="009C39A3" w:rsidRPr="00CB7484" w:rsidRDefault="00A1537E" w:rsidP="00081ABF">
      <w:pPr>
        <w:spacing w:after="0"/>
        <w:ind w:left="540"/>
        <w:rPr>
          <w:rFonts w:asciiTheme="majorHAnsi" w:hAnsiTheme="majorHAnsi" w:cstheme="majorHAnsi"/>
          <w:color w:val="2F5496" w:themeColor="accent1" w:themeShade="BF"/>
        </w:rPr>
      </w:pPr>
      <w:r w:rsidRPr="00CB7484">
        <w:rPr>
          <w:rFonts w:asciiTheme="majorHAnsi" w:hAnsiTheme="majorHAnsi" w:cstheme="majorHAnsi"/>
          <w:color w:val="2F5496" w:themeColor="accent1" w:themeShade="BF"/>
        </w:rPr>
        <w:t xml:space="preserve">CCC </w:t>
      </w:r>
      <w:r w:rsidR="00CB7484">
        <w:rPr>
          <w:rFonts w:asciiTheme="majorHAnsi" w:hAnsiTheme="majorHAnsi" w:cstheme="majorHAnsi"/>
          <w:color w:val="2F5496" w:themeColor="accent1" w:themeShade="BF"/>
        </w:rPr>
        <w:t>Action Plan</w:t>
      </w:r>
    </w:p>
    <w:p w14:paraId="5C6CA1DA" w14:textId="2E9ECDD6" w:rsidR="009C39A3" w:rsidRDefault="009C39A3" w:rsidP="00E10F0D">
      <w:pPr>
        <w:pStyle w:val="ListParagraph"/>
        <w:numPr>
          <w:ilvl w:val="0"/>
          <w:numId w:val="28"/>
        </w:numPr>
        <w:ind w:left="893"/>
      </w:pPr>
      <w:r>
        <w:t>Adopt and implement social distancing requirements to the fullest extent possible.</w:t>
      </w:r>
    </w:p>
    <w:p w14:paraId="1D4B652F" w14:textId="6BA208F0" w:rsidR="00D515F4" w:rsidRPr="00161C46" w:rsidRDefault="00D515F4" w:rsidP="00E10F0D">
      <w:pPr>
        <w:pStyle w:val="ListParagraph"/>
        <w:numPr>
          <w:ilvl w:val="0"/>
          <w:numId w:val="28"/>
        </w:numPr>
        <w:ind w:left="893"/>
      </w:pPr>
      <w:r>
        <w:t>A f</w:t>
      </w:r>
      <w:r w:rsidRPr="00D515F4">
        <w:t xml:space="preserve">ace covering </w:t>
      </w:r>
      <w:r>
        <w:t xml:space="preserve">is </w:t>
      </w:r>
      <w:r w:rsidRPr="00D515F4">
        <w:t xml:space="preserve">required whenever </w:t>
      </w:r>
      <w:r>
        <w:t xml:space="preserve">you </w:t>
      </w:r>
      <w:r w:rsidRPr="00D515F4">
        <w:t>interface with anyone</w:t>
      </w:r>
      <w:r>
        <w:t>.</w:t>
      </w:r>
    </w:p>
    <w:p w14:paraId="048DCA78" w14:textId="2286FE38" w:rsidR="00161C46" w:rsidRPr="00751C12" w:rsidRDefault="00A1734F" w:rsidP="00081ABF">
      <w:pPr>
        <w:pStyle w:val="NoSpacing"/>
        <w:rPr>
          <w:rFonts w:asciiTheme="majorHAnsi" w:hAnsiTheme="majorHAnsi" w:cstheme="majorHAnsi"/>
          <w:color w:val="2F5496" w:themeColor="accent1" w:themeShade="BF"/>
          <w:sz w:val="24"/>
          <w:szCs w:val="24"/>
        </w:rPr>
      </w:pPr>
      <w:r w:rsidRPr="00751C12">
        <w:rPr>
          <w:rFonts w:asciiTheme="majorHAnsi" w:hAnsiTheme="majorHAnsi" w:cstheme="majorHAnsi"/>
          <w:color w:val="2F5496" w:themeColor="accent1" w:themeShade="BF"/>
          <w:sz w:val="24"/>
          <w:szCs w:val="24"/>
        </w:rPr>
        <w:t>Shielding / PPE</w:t>
      </w:r>
    </w:p>
    <w:p w14:paraId="586B9D00" w14:textId="26B6037B" w:rsidR="00A34329" w:rsidRDefault="00A34329" w:rsidP="00FB466D">
      <w:pPr>
        <w:ind w:left="180"/>
      </w:pPr>
      <w:r w:rsidRPr="00A34329">
        <w:t>Cloth face coverings are most likely to reduce the spread of COVID-19 when they are widely used by people in public settings.</w:t>
      </w:r>
    </w:p>
    <w:p w14:paraId="070F7FAF" w14:textId="21C6EBFB" w:rsidR="00A34329" w:rsidRDefault="00A34329" w:rsidP="009C39A3">
      <w:pPr>
        <w:spacing w:after="0"/>
        <w:ind w:left="187"/>
      </w:pPr>
      <w:r>
        <w:t>CDC recommends:</w:t>
      </w:r>
    </w:p>
    <w:p w14:paraId="6757BB92" w14:textId="647F9454" w:rsidR="00A34329" w:rsidRDefault="00094866" w:rsidP="00E10F0D">
      <w:pPr>
        <w:pStyle w:val="ListParagraph"/>
        <w:numPr>
          <w:ilvl w:val="0"/>
          <w:numId w:val="21"/>
        </w:numPr>
        <w:ind w:left="900"/>
      </w:pPr>
      <w:r>
        <w:t>P</w:t>
      </w:r>
      <w:r w:rsidR="00A34329">
        <w:t>eople wear cloth face coverings in public settings when around people outside of their household, especially when other social distancing measures are difficult to maintain</w:t>
      </w:r>
      <w:r w:rsidR="00A34329">
        <w:rPr>
          <w:rStyle w:val="FootnoteReference"/>
        </w:rPr>
        <w:footnoteReference w:id="3"/>
      </w:r>
      <w:r w:rsidR="00FC4D28">
        <w:t xml:space="preserve"> </w:t>
      </w:r>
      <w:r w:rsidR="00F478EF">
        <w:t>(y</w:t>
      </w:r>
      <w:r w:rsidR="00FC4D28">
        <w:t>ou w</w:t>
      </w:r>
      <w:r w:rsidR="0045087F">
        <w:t>ear</w:t>
      </w:r>
      <w:r w:rsidR="00FC4D28">
        <w:t>ing a mask protects others from you, not you from others</w:t>
      </w:r>
      <w:r w:rsidR="00F478EF">
        <w:t>).</w:t>
      </w:r>
    </w:p>
    <w:p w14:paraId="20B69F92" w14:textId="530F3B92" w:rsidR="009C39A3" w:rsidRPr="00CB7484" w:rsidRDefault="00A1537E" w:rsidP="00081ABF">
      <w:pPr>
        <w:spacing w:after="0"/>
        <w:ind w:left="540"/>
        <w:rPr>
          <w:rFonts w:asciiTheme="majorHAnsi" w:hAnsiTheme="majorHAnsi" w:cstheme="majorHAnsi"/>
          <w:color w:val="2F5496" w:themeColor="accent1" w:themeShade="BF"/>
        </w:rPr>
      </w:pPr>
      <w:r w:rsidRPr="00CB7484">
        <w:rPr>
          <w:rFonts w:asciiTheme="majorHAnsi" w:hAnsiTheme="majorHAnsi" w:cstheme="majorHAnsi"/>
          <w:color w:val="2F5496" w:themeColor="accent1" w:themeShade="BF"/>
        </w:rPr>
        <w:t>CCC</w:t>
      </w:r>
      <w:r w:rsidR="009C39A3" w:rsidRPr="00CB7484">
        <w:rPr>
          <w:rFonts w:asciiTheme="majorHAnsi" w:hAnsiTheme="majorHAnsi" w:cstheme="majorHAnsi"/>
          <w:color w:val="2F5496" w:themeColor="accent1" w:themeShade="BF"/>
        </w:rPr>
        <w:t xml:space="preserve"> </w:t>
      </w:r>
      <w:r w:rsidR="00CB7484">
        <w:rPr>
          <w:rFonts w:asciiTheme="majorHAnsi" w:hAnsiTheme="majorHAnsi" w:cstheme="majorHAnsi"/>
          <w:color w:val="2F5496" w:themeColor="accent1" w:themeShade="BF"/>
        </w:rPr>
        <w:t>Action</w:t>
      </w:r>
      <w:r w:rsidR="009C39A3" w:rsidRPr="00CB7484">
        <w:rPr>
          <w:rFonts w:asciiTheme="majorHAnsi" w:hAnsiTheme="majorHAnsi" w:cstheme="majorHAnsi"/>
          <w:color w:val="2F5496" w:themeColor="accent1" w:themeShade="BF"/>
        </w:rPr>
        <w:t xml:space="preserve"> </w:t>
      </w:r>
      <w:r w:rsidR="00CB7484">
        <w:rPr>
          <w:rFonts w:asciiTheme="majorHAnsi" w:hAnsiTheme="majorHAnsi" w:cstheme="majorHAnsi"/>
          <w:color w:val="2F5496" w:themeColor="accent1" w:themeShade="BF"/>
        </w:rPr>
        <w:t>Plan</w:t>
      </w:r>
    </w:p>
    <w:p w14:paraId="4D9E3B78" w14:textId="0AD5F55F" w:rsidR="009C39A3" w:rsidRPr="00A34329" w:rsidRDefault="009C39A3" w:rsidP="00E10F0D">
      <w:pPr>
        <w:pStyle w:val="ListParagraph"/>
        <w:numPr>
          <w:ilvl w:val="0"/>
          <w:numId w:val="29"/>
        </w:numPr>
        <w:ind w:left="893"/>
      </w:pPr>
      <w:r>
        <w:t xml:space="preserve">Cloth face covering </w:t>
      </w:r>
      <w:r w:rsidR="003B2AFD">
        <w:t xml:space="preserve">is </w:t>
      </w:r>
      <w:r>
        <w:t xml:space="preserve">required </w:t>
      </w:r>
      <w:r w:rsidR="003B2AFD" w:rsidRPr="003B2AFD">
        <w:t xml:space="preserve">when </w:t>
      </w:r>
      <w:r w:rsidR="00A1537E">
        <w:t>a CCC responder</w:t>
      </w:r>
      <w:r w:rsidR="003B2AFD" w:rsidRPr="003B2AFD">
        <w:t xml:space="preserve"> is</w:t>
      </w:r>
      <w:r w:rsidR="003B2AFD">
        <w:t xml:space="preserve"> </w:t>
      </w:r>
      <w:r w:rsidR="003B2AFD" w:rsidRPr="003B2AFD">
        <w:t>near anyone else</w:t>
      </w:r>
      <w:r>
        <w:t>.</w:t>
      </w:r>
      <w:r w:rsidR="003B2AFD">
        <w:t xml:space="preserve"> </w:t>
      </w:r>
      <w:r>
        <w:br/>
      </w:r>
      <w:r w:rsidRPr="00DF6539">
        <w:rPr>
          <w:b/>
          <w:bCs/>
          <w:i/>
          <w:iCs/>
        </w:rPr>
        <w:t xml:space="preserve">NOTE: </w:t>
      </w:r>
      <w:r>
        <w:t xml:space="preserve"> </w:t>
      </w:r>
      <w:r w:rsidRPr="00534DEC">
        <w:t>Starting June 18</w:t>
      </w:r>
      <w:r>
        <w:t xml:space="preserve"> 2020</w:t>
      </w:r>
      <w:r w:rsidRPr="00534DEC">
        <w:t xml:space="preserve">, </w:t>
      </w:r>
      <w:r>
        <w:t xml:space="preserve">per state order, </w:t>
      </w:r>
      <w:r w:rsidRPr="00534DEC">
        <w:t>Californians must wear face coverings in common and public indoor spaces and outdoors when distancing is not possible.</w:t>
      </w:r>
      <w:r>
        <w:rPr>
          <w:rStyle w:val="FootnoteReference"/>
        </w:rPr>
        <w:footnoteReference w:id="4"/>
      </w:r>
    </w:p>
    <w:p w14:paraId="4193C620" w14:textId="70CE87D2" w:rsidR="00AC6E88" w:rsidRDefault="002750C6" w:rsidP="002750C6">
      <w:pPr>
        <w:pStyle w:val="Heading2"/>
      </w:pPr>
      <w:bookmarkStart w:id="15" w:name="_Toc46771570"/>
      <w:bookmarkStart w:id="16" w:name="_Toc58665406"/>
      <w:r>
        <w:t>Assessing Risks</w:t>
      </w:r>
      <w:bookmarkEnd w:id="15"/>
      <w:bookmarkEnd w:id="16"/>
    </w:p>
    <w:p w14:paraId="3E3D78C7" w14:textId="370C1E77" w:rsidR="002750C6" w:rsidRPr="002750C6" w:rsidRDefault="002750C6" w:rsidP="002750C6">
      <w:r>
        <w:t xml:space="preserve">In general, the </w:t>
      </w:r>
      <w:r w:rsidR="00FB466D">
        <w:t xml:space="preserve">risk spectrum </w:t>
      </w:r>
      <w:r>
        <w:t xml:space="preserve">for infections ranges from low to high and </w:t>
      </w:r>
      <w:r w:rsidR="00FB466D">
        <w:t xml:space="preserve">is driven by </w:t>
      </w:r>
      <w:r>
        <w:t>several factors</w:t>
      </w:r>
      <w:r w:rsidR="00893228">
        <w:t xml:space="preserve">.  </w:t>
      </w:r>
      <w:r>
        <w:t xml:space="preserve">While it is not the intent to </w:t>
      </w:r>
      <w:r w:rsidR="00017DD1">
        <w:t>define the risk at a granular level</w:t>
      </w:r>
      <w:r w:rsidR="009C39A3">
        <w:t xml:space="preserve"> here</w:t>
      </w:r>
      <w:r w:rsidR="00017DD1">
        <w:t xml:space="preserve">, the extremes are listed </w:t>
      </w:r>
      <w:r w:rsidR="009C39A3">
        <w:t>as reference.</w:t>
      </w:r>
    </w:p>
    <w:p w14:paraId="6EA53D60" w14:textId="7E641E03" w:rsidR="00534DEC" w:rsidRPr="00751C12" w:rsidRDefault="00534DEC" w:rsidP="004E07DA">
      <w:pPr>
        <w:pStyle w:val="NoSpacing"/>
        <w:rPr>
          <w:rFonts w:asciiTheme="majorHAnsi" w:hAnsiTheme="majorHAnsi" w:cstheme="majorHAnsi"/>
          <w:color w:val="2F5496" w:themeColor="accent1" w:themeShade="BF"/>
          <w:sz w:val="24"/>
          <w:szCs w:val="24"/>
        </w:rPr>
      </w:pPr>
      <w:r w:rsidRPr="00751C12">
        <w:rPr>
          <w:rFonts w:asciiTheme="majorHAnsi" w:hAnsiTheme="majorHAnsi" w:cstheme="majorHAnsi"/>
          <w:color w:val="2F5496" w:themeColor="accent1" w:themeShade="BF"/>
          <w:sz w:val="24"/>
          <w:szCs w:val="24"/>
        </w:rPr>
        <w:t>Low Risk</w:t>
      </w:r>
    </w:p>
    <w:p w14:paraId="0638EB3D" w14:textId="7F3DCA41" w:rsidR="00534DEC" w:rsidRDefault="00534DEC" w:rsidP="00E10F0D">
      <w:pPr>
        <w:pStyle w:val="ListParagraph"/>
        <w:numPr>
          <w:ilvl w:val="0"/>
          <w:numId w:val="17"/>
        </w:numPr>
      </w:pPr>
      <w:r>
        <w:t>Physical Distancing</w:t>
      </w:r>
      <w:r w:rsidR="00893228">
        <w:t xml:space="preserve">.  </w:t>
      </w:r>
      <w:r w:rsidR="00DF6539">
        <w:t xml:space="preserve">Keep </w:t>
      </w:r>
      <w:r w:rsidR="009C39A3">
        <w:t xml:space="preserve">at least </w:t>
      </w:r>
      <w:r w:rsidR="00DF6539">
        <w:t>6 ft (2 meters) from others in public.</w:t>
      </w:r>
    </w:p>
    <w:p w14:paraId="6C872463" w14:textId="5EB610C0" w:rsidR="00534DEC" w:rsidRDefault="00534DEC" w:rsidP="00E10F0D">
      <w:pPr>
        <w:pStyle w:val="ListParagraph"/>
        <w:numPr>
          <w:ilvl w:val="0"/>
          <w:numId w:val="17"/>
        </w:numPr>
      </w:pPr>
      <w:r>
        <w:t>Reduced gathering</w:t>
      </w:r>
      <w:r w:rsidR="00DF6539">
        <w:t xml:space="preserve"> size in</w:t>
      </w:r>
      <w:r>
        <w:t xml:space="preserve"> enclosed spaces</w:t>
      </w:r>
    </w:p>
    <w:p w14:paraId="5AAEE0B9" w14:textId="27F4CD9B" w:rsidR="00534DEC" w:rsidRDefault="00534DEC" w:rsidP="00E10F0D">
      <w:pPr>
        <w:pStyle w:val="ListParagraph"/>
        <w:numPr>
          <w:ilvl w:val="0"/>
          <w:numId w:val="17"/>
        </w:numPr>
      </w:pPr>
      <w:r>
        <w:t>Outdoor gatherings</w:t>
      </w:r>
    </w:p>
    <w:p w14:paraId="2973C414" w14:textId="16E04BBE" w:rsidR="00534DEC" w:rsidRDefault="00534DEC" w:rsidP="00E10F0D">
      <w:pPr>
        <w:pStyle w:val="ListParagraph"/>
        <w:numPr>
          <w:ilvl w:val="0"/>
          <w:numId w:val="17"/>
        </w:numPr>
      </w:pPr>
      <w:r>
        <w:t>Sufficient ventilation</w:t>
      </w:r>
    </w:p>
    <w:p w14:paraId="6E6A2FFC" w14:textId="2E59A711" w:rsidR="00DF6539" w:rsidRDefault="00534DEC" w:rsidP="00E10F0D">
      <w:pPr>
        <w:pStyle w:val="ListParagraph"/>
        <w:numPr>
          <w:ilvl w:val="0"/>
          <w:numId w:val="17"/>
        </w:numPr>
      </w:pPr>
      <w:r>
        <w:t>Face masks</w:t>
      </w:r>
      <w:r w:rsidR="00893228">
        <w:t xml:space="preserve">.  </w:t>
      </w:r>
    </w:p>
    <w:p w14:paraId="69EEBCD5" w14:textId="2012701F" w:rsidR="008834E2" w:rsidRPr="00751C12" w:rsidRDefault="00534DEC" w:rsidP="004E07DA">
      <w:pPr>
        <w:pStyle w:val="NoSpacing"/>
        <w:rPr>
          <w:rFonts w:asciiTheme="majorHAnsi" w:hAnsiTheme="majorHAnsi" w:cstheme="majorHAnsi"/>
          <w:color w:val="2F5496" w:themeColor="accent1" w:themeShade="BF"/>
          <w:sz w:val="24"/>
          <w:szCs w:val="24"/>
        </w:rPr>
      </w:pPr>
      <w:r w:rsidRPr="00751C12">
        <w:rPr>
          <w:rFonts w:asciiTheme="majorHAnsi" w:hAnsiTheme="majorHAnsi" w:cstheme="majorHAnsi"/>
          <w:color w:val="2F5496" w:themeColor="accent1" w:themeShade="BF"/>
          <w:sz w:val="24"/>
          <w:szCs w:val="24"/>
        </w:rPr>
        <w:t>High Risk</w:t>
      </w:r>
    </w:p>
    <w:p w14:paraId="2DEE97E9" w14:textId="406B0BFF" w:rsidR="00534DEC" w:rsidRDefault="00534DEC" w:rsidP="00E10F0D">
      <w:pPr>
        <w:pStyle w:val="ListParagraph"/>
        <w:numPr>
          <w:ilvl w:val="0"/>
          <w:numId w:val="18"/>
        </w:numPr>
      </w:pPr>
      <w:r>
        <w:t>Close-up</w:t>
      </w:r>
      <w:r w:rsidR="00094866">
        <w:t>,</w:t>
      </w:r>
      <w:r>
        <w:t xml:space="preserve"> in-person interaction </w:t>
      </w:r>
    </w:p>
    <w:p w14:paraId="354688B5" w14:textId="77777777" w:rsidR="00534DEC" w:rsidRDefault="00534DEC" w:rsidP="00E10F0D">
      <w:pPr>
        <w:pStyle w:val="ListParagraph"/>
        <w:numPr>
          <w:ilvl w:val="0"/>
          <w:numId w:val="18"/>
        </w:numPr>
      </w:pPr>
      <w:r>
        <w:t>Crowded events</w:t>
      </w:r>
    </w:p>
    <w:p w14:paraId="6DF75108" w14:textId="77777777" w:rsidR="00534DEC" w:rsidRDefault="00534DEC" w:rsidP="00E10F0D">
      <w:pPr>
        <w:pStyle w:val="ListParagraph"/>
        <w:numPr>
          <w:ilvl w:val="0"/>
          <w:numId w:val="18"/>
        </w:numPr>
      </w:pPr>
      <w:r>
        <w:t>Poorly ventilated spaces</w:t>
      </w:r>
    </w:p>
    <w:p w14:paraId="43EC9279" w14:textId="77777777" w:rsidR="00534DEC" w:rsidRDefault="00534DEC" w:rsidP="00E10F0D">
      <w:pPr>
        <w:pStyle w:val="ListParagraph"/>
        <w:numPr>
          <w:ilvl w:val="0"/>
          <w:numId w:val="18"/>
        </w:numPr>
      </w:pPr>
      <w:r>
        <w:t>People talking loudly, singing</w:t>
      </w:r>
    </w:p>
    <w:p w14:paraId="7AED57B4" w14:textId="65BBFB74" w:rsidR="00534DEC" w:rsidRDefault="00534DEC" w:rsidP="00E10F0D">
      <w:pPr>
        <w:pStyle w:val="ListParagraph"/>
        <w:numPr>
          <w:ilvl w:val="0"/>
          <w:numId w:val="18"/>
        </w:numPr>
      </w:pPr>
      <w:r>
        <w:lastRenderedPageBreak/>
        <w:t>Prolonged exposure (15 minutes of unprotected exposure with someone less than 6 ft)</w:t>
      </w:r>
    </w:p>
    <w:p w14:paraId="26CDCB00" w14:textId="70F455A7" w:rsidR="00EF5CF6" w:rsidRDefault="005F3BA8" w:rsidP="00EF5CF6">
      <w:pPr>
        <w:pStyle w:val="Heading1"/>
      </w:pPr>
      <w:bookmarkStart w:id="17" w:name="_Toc46771571"/>
      <w:bookmarkStart w:id="18" w:name="_Toc58665407"/>
      <w:r>
        <w:t>Procedures</w:t>
      </w:r>
      <w:bookmarkEnd w:id="17"/>
      <w:bookmarkEnd w:id="18"/>
    </w:p>
    <w:p w14:paraId="7E14BB85" w14:textId="02F94C76" w:rsidR="00FB2B19" w:rsidRDefault="00452163" w:rsidP="00EF5CF6">
      <w:pPr>
        <w:pStyle w:val="Heading2"/>
      </w:pPr>
      <w:bookmarkStart w:id="19" w:name="_Ref44960448"/>
      <w:bookmarkStart w:id="20" w:name="_Toc46771572"/>
      <w:bookmarkStart w:id="21" w:name="_Ref47345776"/>
      <w:bookmarkStart w:id="22" w:name="_Ref47345788"/>
      <w:bookmarkStart w:id="23" w:name="_Toc58665408"/>
      <w:r>
        <w:t xml:space="preserve">General </w:t>
      </w:r>
      <w:r w:rsidR="00FB2B19">
        <w:t xml:space="preserve">Field </w:t>
      </w:r>
      <w:bookmarkEnd w:id="19"/>
      <w:r w:rsidR="00A1537E">
        <w:t xml:space="preserve">Deployment </w:t>
      </w:r>
      <w:r w:rsidR="000A0A3C">
        <w:t>Operations</w:t>
      </w:r>
      <w:bookmarkEnd w:id="20"/>
      <w:bookmarkEnd w:id="21"/>
      <w:bookmarkEnd w:id="22"/>
      <w:bookmarkEnd w:id="23"/>
    </w:p>
    <w:p w14:paraId="6CB159A8" w14:textId="02E57DDC" w:rsidR="0080076A" w:rsidRDefault="00A1537E" w:rsidP="00FB2B19">
      <w:r>
        <w:t xml:space="preserve">For CARES, </w:t>
      </w:r>
      <w:r w:rsidR="0080076A">
        <w:t>deployment activities involve operating a radio in the field for the purpose of making and reporting observations or passing messages by radio on behalf of someone else.  These types of assignments include, but are not limited to, Infrastructure Safety Assessment, Ember Watches, and CLEAR (Community Local Emergency Assistance Request) station</w:t>
      </w:r>
      <w:r w:rsidR="00E04961">
        <w:t xml:space="preserve"> (Alt</w:t>
      </w:r>
      <w:r w:rsidR="009330BA">
        <w:t>9</w:t>
      </w:r>
      <w:r w:rsidR="00E04961">
        <w:t>11) operations</w:t>
      </w:r>
      <w:r w:rsidR="0080076A">
        <w:t>.</w:t>
      </w:r>
    </w:p>
    <w:p w14:paraId="11D83405" w14:textId="77777777" w:rsidR="00A1537E" w:rsidRDefault="00A1537E" w:rsidP="00A1537E">
      <w:pPr>
        <w:ind w:left="720"/>
      </w:pPr>
      <w:r w:rsidRPr="001D2AFF">
        <w:rPr>
          <w:b/>
          <w:bCs/>
          <w:i/>
          <w:iCs/>
        </w:rPr>
        <w:t>Note:</w:t>
      </w:r>
      <w:r>
        <w:t xml:space="preserve">  A characteristic of CCC deployments is the buddy system.  </w:t>
      </w:r>
      <w:r w:rsidRPr="00452163">
        <w:t xml:space="preserve">The buddy system is a procedure </w:t>
      </w:r>
      <w:r>
        <w:t xml:space="preserve">where </w:t>
      </w:r>
      <w:r w:rsidRPr="00452163">
        <w:t>two individuals, the "buddies", operate together as a single unit so that they are able to monitor and help each other.</w:t>
      </w:r>
      <w:r>
        <w:t xml:space="preserve">  During a pandemic, this is problematic for field teams who may not be part of the same household.</w:t>
      </w:r>
    </w:p>
    <w:p w14:paraId="72FA0473" w14:textId="391A1F43" w:rsidR="00FB2B19" w:rsidRDefault="00177B74" w:rsidP="00FB2B19">
      <w:r>
        <w:t xml:space="preserve">During a declared health emergency involving an infectious disease and at the direction of the Citizen Corps Coordinator or Cupertino OES, the following general changes are in effect for </w:t>
      </w:r>
      <w:r w:rsidR="007239CA">
        <w:t>all field operations</w:t>
      </w:r>
      <w:r w:rsidR="006264D2">
        <w:t xml:space="preserve">: </w:t>
      </w:r>
    </w:p>
    <w:p w14:paraId="3CE99923" w14:textId="2605E945" w:rsidR="00EF3C82" w:rsidRDefault="00EF3C82" w:rsidP="00E10F0D">
      <w:pPr>
        <w:pStyle w:val="gmail-m-7006588605247315398msolistparagraph"/>
        <w:numPr>
          <w:ilvl w:val="0"/>
          <w:numId w:val="24"/>
        </w:numPr>
        <w:spacing w:before="0" w:beforeAutospacing="0" w:after="0" w:afterAutospacing="0"/>
      </w:pPr>
      <w:r>
        <w:t xml:space="preserve">A Safety Officer will be </w:t>
      </w:r>
      <w:r w:rsidR="00E04961">
        <w:t>designated</w:t>
      </w:r>
      <w:r>
        <w:t>, either as a dedicated position or in conjunction with other assigned duties.</w:t>
      </w:r>
    </w:p>
    <w:p w14:paraId="6433A3A4" w14:textId="1724CB15" w:rsidR="007B63E2" w:rsidRDefault="007B63E2" w:rsidP="00E10F0D">
      <w:pPr>
        <w:pStyle w:val="ListParagraph"/>
        <w:numPr>
          <w:ilvl w:val="0"/>
          <w:numId w:val="24"/>
        </w:numPr>
        <w:spacing w:after="0"/>
      </w:pPr>
      <w:r>
        <w:t xml:space="preserve">All responders will exercise </w:t>
      </w:r>
      <w:r w:rsidRPr="00465945">
        <w:t xml:space="preserve">social distancing by maintaining a minimum six-foot distance between </w:t>
      </w:r>
      <w:r>
        <w:t xml:space="preserve">responders and the public </w:t>
      </w:r>
      <w:r w:rsidRPr="00465945">
        <w:t xml:space="preserve">at all times, except as strictly necessary to carry out a task associated with the </w:t>
      </w:r>
      <w:r>
        <w:t>response mission</w:t>
      </w:r>
      <w:r>
        <w:rPr>
          <w:rStyle w:val="FootnoteReference"/>
        </w:rPr>
        <w:footnoteReference w:id="5"/>
      </w:r>
      <w:r>
        <w:t xml:space="preserve"> (examples: retrieving tables, reviewing a common document, etc.)</w:t>
      </w:r>
      <w:r w:rsidRPr="00465945">
        <w:t>.</w:t>
      </w:r>
      <w:r>
        <w:t xml:space="preserve">  </w:t>
      </w:r>
    </w:p>
    <w:p w14:paraId="2C19ABC3" w14:textId="77777777" w:rsidR="007B63E2" w:rsidRDefault="007B63E2" w:rsidP="00E10F0D">
      <w:pPr>
        <w:pStyle w:val="gmail-m-7006588605247315398msolistparagraph"/>
        <w:numPr>
          <w:ilvl w:val="0"/>
          <w:numId w:val="30"/>
        </w:numPr>
        <w:spacing w:before="0" w:beforeAutospacing="0" w:after="0" w:afterAutospacing="0"/>
      </w:pPr>
      <w:r>
        <w:t>The time of any close contact should be minimized as much as possible.</w:t>
      </w:r>
    </w:p>
    <w:p w14:paraId="6FDF21DE" w14:textId="77777777" w:rsidR="007B63E2" w:rsidRDefault="007B63E2" w:rsidP="00E10F0D">
      <w:pPr>
        <w:pStyle w:val="gmail-m-7006588605247315398msolistparagraph"/>
        <w:numPr>
          <w:ilvl w:val="0"/>
          <w:numId w:val="30"/>
        </w:numPr>
        <w:spacing w:before="0" w:beforeAutospacing="0" w:after="0" w:afterAutospacing="0"/>
      </w:pPr>
      <w:r>
        <w:t>The need for close contact is when it is strictly necessary and in agreement between the individuals converging within 6 feet.</w:t>
      </w:r>
    </w:p>
    <w:p w14:paraId="5072C44C" w14:textId="33AAF5D0" w:rsidR="007B63E2" w:rsidRDefault="007B63E2" w:rsidP="00E10F0D">
      <w:pPr>
        <w:pStyle w:val="ListParagraph"/>
        <w:numPr>
          <w:ilvl w:val="0"/>
          <w:numId w:val="24"/>
        </w:numPr>
      </w:pPr>
      <w:r>
        <w:t>A cloth face covering will be worn when around people outside of their household.  This is especially important when other social distancing measures are difficult to maintain.</w:t>
      </w:r>
    </w:p>
    <w:p w14:paraId="34EAE1E6" w14:textId="4CEDE254" w:rsidR="00FB2B19" w:rsidRDefault="00A1537E" w:rsidP="00E10F0D">
      <w:pPr>
        <w:pStyle w:val="ListParagraph"/>
        <w:numPr>
          <w:ilvl w:val="0"/>
          <w:numId w:val="24"/>
        </w:numPr>
      </w:pPr>
      <w:r>
        <w:t>CCC</w:t>
      </w:r>
      <w:r w:rsidR="00FB2B19">
        <w:t xml:space="preserve"> members should </w:t>
      </w:r>
      <w:r w:rsidR="001D2AFF">
        <w:t xml:space="preserve">recruit </w:t>
      </w:r>
      <w:r w:rsidR="00FB2B19">
        <w:t>other household members as their Buddy.</w:t>
      </w:r>
      <w:r w:rsidR="001D2AFF">
        <w:t xml:space="preserve">  </w:t>
      </w:r>
      <w:r w:rsidR="00FB2B19">
        <w:t>Household members should be sworn in as DSW workers now, or prior to any field deployment.</w:t>
      </w:r>
    </w:p>
    <w:p w14:paraId="16FEB47D" w14:textId="7E204D36" w:rsidR="00FB2B19" w:rsidRDefault="00FB2B19" w:rsidP="00E10F0D">
      <w:pPr>
        <w:pStyle w:val="ListParagraph"/>
        <w:numPr>
          <w:ilvl w:val="0"/>
          <w:numId w:val="24"/>
        </w:numPr>
      </w:pPr>
      <w:r>
        <w:t xml:space="preserve">If two </w:t>
      </w:r>
      <w:r w:rsidR="00A1537E">
        <w:t>CCC responders</w:t>
      </w:r>
      <w:r>
        <w:t xml:space="preserve"> (not of the same household) are responding to the same </w:t>
      </w:r>
      <w:r w:rsidR="007B63E2">
        <w:t xml:space="preserve">remote </w:t>
      </w:r>
      <w:r>
        <w:t>location, then two vehicles should be used</w:t>
      </w:r>
      <w:r w:rsidR="00426F64">
        <w:rPr>
          <w:rStyle w:val="FootnoteReference"/>
        </w:rPr>
        <w:footnoteReference w:id="6"/>
      </w:r>
      <w:r>
        <w:t>.</w:t>
      </w:r>
    </w:p>
    <w:p w14:paraId="4FBB09C6" w14:textId="3F8B588F" w:rsidR="00426F64" w:rsidRDefault="00A1537E" w:rsidP="00E10F0D">
      <w:pPr>
        <w:pStyle w:val="ListParagraph"/>
        <w:numPr>
          <w:ilvl w:val="0"/>
          <w:numId w:val="24"/>
        </w:numPr>
        <w:spacing w:after="0"/>
      </w:pPr>
      <w:r>
        <w:t xml:space="preserve">For CARES, the </w:t>
      </w:r>
      <w:r w:rsidR="00426F64">
        <w:t>Shift Supervisor consult</w:t>
      </w:r>
      <w:r w:rsidR="00E10781">
        <w:t>s</w:t>
      </w:r>
      <w:r w:rsidR="00426F64">
        <w:t xml:space="preserve"> the resource readiness list for </w:t>
      </w:r>
      <w:r w:rsidR="001D2AFF">
        <w:t xml:space="preserve">pre-identified </w:t>
      </w:r>
      <w:r w:rsidR="00426F64">
        <w:t>members interested in single-person assignments.</w:t>
      </w:r>
    </w:p>
    <w:p w14:paraId="135989C4" w14:textId="3EED16C3" w:rsidR="00452163" w:rsidRDefault="006B4D5A" w:rsidP="00E10F0D">
      <w:pPr>
        <w:pStyle w:val="ListParagraph"/>
        <w:numPr>
          <w:ilvl w:val="0"/>
          <w:numId w:val="24"/>
        </w:numPr>
        <w:spacing w:after="0"/>
      </w:pPr>
      <w:r>
        <w:t xml:space="preserve">For CARES, </w:t>
      </w:r>
      <w:r w:rsidR="00452163">
        <w:t>at the discretion of the Shift Supervisor and with the consent of the individual</w:t>
      </w:r>
      <w:r w:rsidR="00426F64">
        <w:rPr>
          <w:rStyle w:val="FootnoteReference"/>
        </w:rPr>
        <w:footnoteReference w:id="7"/>
      </w:r>
      <w:r w:rsidR="007B63E2">
        <w:t>, specific low-risk assignments can be made to an individual as a team of one</w:t>
      </w:r>
      <w:r w:rsidR="00452163">
        <w:t>.</w:t>
      </w:r>
    </w:p>
    <w:p w14:paraId="69384AB6" w14:textId="0CFF8EE9" w:rsidR="00EF3C82" w:rsidRDefault="00EF3C82" w:rsidP="00E10F0D">
      <w:pPr>
        <w:pStyle w:val="ListParagraph"/>
        <w:numPr>
          <w:ilvl w:val="0"/>
          <w:numId w:val="24"/>
        </w:numPr>
        <w:spacing w:after="0"/>
      </w:pPr>
      <w:r>
        <w:t xml:space="preserve">For field stations where interaction with the public is expected, sufficient barriers (tables, chairs, caution tapes, etc.) should be used to ensure appropriate social distancing is maintained.  </w:t>
      </w:r>
      <w:r w:rsidR="001D2AFF">
        <w:t>S</w:t>
      </w:r>
      <w:r>
        <w:t xml:space="preserve">taffing </w:t>
      </w:r>
      <w:r w:rsidR="001D2AFF">
        <w:t xml:space="preserve">should be </w:t>
      </w:r>
      <w:r>
        <w:t xml:space="preserve">sufficient to </w:t>
      </w:r>
      <w:r w:rsidR="001D2AFF">
        <w:t xml:space="preserve">allow one individual to </w:t>
      </w:r>
      <w:r>
        <w:t xml:space="preserve">enforce all County and City rules for social </w:t>
      </w:r>
      <w:r w:rsidR="00E04961">
        <w:t>distancing</w:t>
      </w:r>
      <w:r>
        <w:t>.</w:t>
      </w:r>
    </w:p>
    <w:p w14:paraId="3F65275A" w14:textId="4E437F21" w:rsidR="001D2AFF" w:rsidRDefault="001D2AFF" w:rsidP="00E10F0D">
      <w:pPr>
        <w:pStyle w:val="ListParagraph"/>
        <w:numPr>
          <w:ilvl w:val="0"/>
          <w:numId w:val="24"/>
        </w:numPr>
        <w:spacing w:after="0"/>
      </w:pPr>
      <w:r>
        <w:t>Regular cleaning occurs by incoming and outgoing shifts.</w:t>
      </w:r>
    </w:p>
    <w:p w14:paraId="7AD70B66" w14:textId="67DE52FA" w:rsidR="007239CA" w:rsidRDefault="00452163" w:rsidP="00E10F0D">
      <w:pPr>
        <w:pStyle w:val="ListParagraph"/>
        <w:numPr>
          <w:ilvl w:val="0"/>
          <w:numId w:val="24"/>
        </w:numPr>
        <w:spacing w:after="0"/>
      </w:pPr>
      <w:r>
        <w:t>All standard safety procedures apply.</w:t>
      </w:r>
    </w:p>
    <w:p w14:paraId="57222D3B" w14:textId="2C4F05EF" w:rsidR="00E04961" w:rsidRDefault="00E04961" w:rsidP="00E10F0D">
      <w:pPr>
        <w:pStyle w:val="ListParagraph"/>
        <w:numPr>
          <w:ilvl w:val="0"/>
          <w:numId w:val="24"/>
        </w:numPr>
        <w:spacing w:after="0"/>
      </w:pPr>
      <w:r>
        <w:t>If you are not comfortable with your surroundings or the assignment, let your supervisor know.</w:t>
      </w:r>
    </w:p>
    <w:p w14:paraId="0AAC4381" w14:textId="77777777" w:rsidR="004E7D07" w:rsidRDefault="004E7D07" w:rsidP="00E10F0D">
      <w:pPr>
        <w:pStyle w:val="ListParagraph"/>
        <w:numPr>
          <w:ilvl w:val="0"/>
          <w:numId w:val="24"/>
        </w:numPr>
        <w:spacing w:after="0"/>
      </w:pPr>
      <w:r w:rsidRPr="004E7D07">
        <w:lastRenderedPageBreak/>
        <w:t xml:space="preserve">Personal emergency response equipment must not be shared while on assignment. </w:t>
      </w:r>
      <w:r>
        <w:t xml:space="preserve"> </w:t>
      </w:r>
    </w:p>
    <w:p w14:paraId="6EA37C43" w14:textId="64862E54" w:rsidR="004E7D07" w:rsidRDefault="004E7D07" w:rsidP="00E10F0D">
      <w:pPr>
        <w:pStyle w:val="ListParagraph"/>
        <w:numPr>
          <w:ilvl w:val="0"/>
          <w:numId w:val="24"/>
        </w:numPr>
        <w:spacing w:after="0"/>
      </w:pPr>
      <w:r w:rsidRPr="004E7D07">
        <w:t>Assigned equipment (radios, first aid equipment, etc.) should be handled as personal equipment during a shift and will not be reassigned until appropriate decontamination procedures have occurred.</w:t>
      </w:r>
    </w:p>
    <w:p w14:paraId="465E9386" w14:textId="77777777" w:rsidR="007B63E2" w:rsidRDefault="007B63E2" w:rsidP="007B63E2">
      <w:pPr>
        <w:pStyle w:val="Heading2"/>
        <w:spacing w:before="160"/>
      </w:pPr>
      <w:bookmarkStart w:id="24" w:name="_Toc46771573"/>
      <w:bookmarkStart w:id="25" w:name="_Toc58665409"/>
      <w:r>
        <w:t>Changes to ARK Level 3 Operations</w:t>
      </w:r>
      <w:bookmarkEnd w:id="24"/>
      <w:bookmarkEnd w:id="25"/>
    </w:p>
    <w:p w14:paraId="354E4AA8" w14:textId="77FB8E99" w:rsidR="007B63E2" w:rsidRPr="00312D2B" w:rsidRDefault="007B63E2" w:rsidP="007B63E2">
      <w:r w:rsidRPr="00312D2B">
        <w:t>The goal of a Level 3 Activation is to establish Cupertino Zone Reporting</w:t>
      </w:r>
      <w:r>
        <w:t xml:space="preserve"> </w:t>
      </w:r>
      <w:r w:rsidRPr="00312D2B">
        <w:t>locations for collecting reports and determining the extent of the problems</w:t>
      </w:r>
      <w:r>
        <w:t xml:space="preserve"> </w:t>
      </w:r>
      <w:r w:rsidRPr="00312D2B">
        <w:t xml:space="preserve">that may exist within </w:t>
      </w:r>
      <w:r w:rsidR="008343E3">
        <w:t xml:space="preserve">a specific </w:t>
      </w:r>
      <w:r w:rsidRPr="00312D2B">
        <w:t>reporting zone.</w:t>
      </w:r>
    </w:p>
    <w:p w14:paraId="1792DF35" w14:textId="141AEDE7" w:rsidR="007B63E2" w:rsidRPr="00312D2B" w:rsidRDefault="007B63E2" w:rsidP="007B63E2">
      <w:r w:rsidRPr="00312D2B">
        <w:t xml:space="preserve">During a declared health emergency involving an infectious disease and at the direction of the Citizen Corps Coordinator or Cupertino OES, the following specific changes are in effect for ARK Level </w:t>
      </w:r>
      <w:r>
        <w:t>3</w:t>
      </w:r>
      <w:r w:rsidRPr="00312D2B">
        <w:t xml:space="preserve"> operations:</w:t>
      </w:r>
    </w:p>
    <w:p w14:paraId="7889B55D" w14:textId="7746F856" w:rsidR="007B63E2" w:rsidRDefault="007B63E2" w:rsidP="00E10F0D">
      <w:pPr>
        <w:pStyle w:val="gmail-m-7006588605247315398msolistparagraph"/>
        <w:numPr>
          <w:ilvl w:val="0"/>
          <w:numId w:val="38"/>
        </w:numPr>
        <w:spacing w:before="0" w:beforeAutospacing="0" w:after="0" w:afterAutospacing="0"/>
      </w:pPr>
      <w:r>
        <w:t xml:space="preserve">All </w:t>
      </w:r>
      <w:r w:rsidR="00A74676">
        <w:t xml:space="preserve">Section </w:t>
      </w:r>
      <w:r w:rsidR="00A74676" w:rsidRPr="00A74676">
        <w:rPr>
          <w:i/>
          <w:iCs/>
        </w:rPr>
        <w:fldChar w:fldCharType="begin"/>
      </w:r>
      <w:r w:rsidR="00A74676" w:rsidRPr="00A74676">
        <w:rPr>
          <w:i/>
          <w:iCs/>
        </w:rPr>
        <w:instrText xml:space="preserve"> REF _Ref47345776 \r \h </w:instrText>
      </w:r>
      <w:r w:rsidR="00A74676">
        <w:rPr>
          <w:i/>
          <w:iCs/>
        </w:rPr>
        <w:instrText xml:space="preserve"> \* MERGEFORMAT </w:instrText>
      </w:r>
      <w:r w:rsidR="00A74676" w:rsidRPr="00A74676">
        <w:rPr>
          <w:i/>
          <w:iCs/>
        </w:rPr>
      </w:r>
      <w:r w:rsidR="00A74676" w:rsidRPr="00A74676">
        <w:rPr>
          <w:i/>
          <w:iCs/>
        </w:rPr>
        <w:fldChar w:fldCharType="separate"/>
      </w:r>
      <w:r w:rsidR="0070012D">
        <w:rPr>
          <w:i/>
          <w:iCs/>
        </w:rPr>
        <w:t>2.1</w:t>
      </w:r>
      <w:r w:rsidR="00A74676" w:rsidRPr="00A74676">
        <w:rPr>
          <w:i/>
          <w:iCs/>
        </w:rPr>
        <w:fldChar w:fldCharType="end"/>
      </w:r>
      <w:r w:rsidR="00A74676" w:rsidRPr="00A74676">
        <w:rPr>
          <w:i/>
          <w:iCs/>
        </w:rPr>
        <w:t xml:space="preserve"> </w:t>
      </w:r>
      <w:r w:rsidR="00A74676" w:rsidRPr="00A74676">
        <w:rPr>
          <w:i/>
          <w:iCs/>
        </w:rPr>
        <w:fldChar w:fldCharType="begin"/>
      </w:r>
      <w:r w:rsidR="00A74676" w:rsidRPr="00A74676">
        <w:rPr>
          <w:i/>
          <w:iCs/>
        </w:rPr>
        <w:instrText xml:space="preserve"> REF _Ref47345788 \h </w:instrText>
      </w:r>
      <w:r w:rsidR="00A74676">
        <w:rPr>
          <w:i/>
          <w:iCs/>
        </w:rPr>
        <w:instrText xml:space="preserve"> \* MERGEFORMAT </w:instrText>
      </w:r>
      <w:r w:rsidR="00A74676" w:rsidRPr="00A74676">
        <w:rPr>
          <w:i/>
          <w:iCs/>
        </w:rPr>
      </w:r>
      <w:r w:rsidR="00A74676" w:rsidRPr="00A74676">
        <w:rPr>
          <w:i/>
          <w:iCs/>
        </w:rPr>
        <w:fldChar w:fldCharType="separate"/>
      </w:r>
      <w:r w:rsidR="0070012D" w:rsidRPr="0070012D">
        <w:rPr>
          <w:i/>
          <w:iCs/>
        </w:rPr>
        <w:t>General Field Deployment Operations</w:t>
      </w:r>
      <w:r w:rsidR="00A74676" w:rsidRPr="00A74676">
        <w:rPr>
          <w:i/>
          <w:iCs/>
        </w:rPr>
        <w:fldChar w:fldCharType="end"/>
      </w:r>
      <w:r w:rsidR="00A74676">
        <w:t xml:space="preserve"> </w:t>
      </w:r>
      <w:r>
        <w:t>changes apply.</w:t>
      </w:r>
    </w:p>
    <w:p w14:paraId="3D344A13" w14:textId="3CC00CDC" w:rsidR="008343E3" w:rsidRPr="00A95A80" w:rsidRDefault="008343E3" w:rsidP="00E10F0D">
      <w:pPr>
        <w:pStyle w:val="gmail-m-7006588605247315398msolistparagraph"/>
        <w:numPr>
          <w:ilvl w:val="0"/>
          <w:numId w:val="38"/>
        </w:numPr>
        <w:spacing w:before="0" w:beforeAutospacing="0" w:after="0" w:afterAutospacing="0"/>
      </w:pPr>
      <w:r>
        <w:t>Hand sanitizers or handwashing should be used after all close public interaction where things were mutually handled.</w:t>
      </w:r>
    </w:p>
    <w:p w14:paraId="7A98D893" w14:textId="77777777" w:rsidR="006B4D5A" w:rsidRDefault="006B4D5A" w:rsidP="006B4D5A">
      <w:pPr>
        <w:pStyle w:val="Heading2"/>
        <w:spacing w:before="160"/>
      </w:pPr>
      <w:bookmarkStart w:id="26" w:name="_Toc46771574"/>
      <w:bookmarkStart w:id="27" w:name="_Toc58665410"/>
      <w:r>
        <w:t>Changes to ARK Level 2 Operations</w:t>
      </w:r>
      <w:bookmarkEnd w:id="26"/>
      <w:bookmarkEnd w:id="27"/>
    </w:p>
    <w:p w14:paraId="54B98A18" w14:textId="77777777" w:rsidR="006B4D5A" w:rsidRDefault="006B4D5A" w:rsidP="006B4D5A">
      <w:r>
        <w:t>The goal of a Level 2 Activation is to (</w:t>
      </w:r>
      <w:proofErr w:type="spellStart"/>
      <w:r>
        <w:t>i</w:t>
      </w:r>
      <w:proofErr w:type="spellEnd"/>
      <w:r>
        <w:t>) continue ARK Level 3 activation activities, (ii) maintain two-way communications with the DOC, and (iii) pass information, requests, and status on what is happening at the ARK location.  As a public-facing assignment, Level 2 Ops will require a greater attention to physical distancing given the need to interact with the general public.</w:t>
      </w:r>
    </w:p>
    <w:p w14:paraId="6CF39CF3" w14:textId="77777777" w:rsidR="006B4D5A" w:rsidRPr="00A95A80" w:rsidRDefault="006B4D5A" w:rsidP="006B4D5A">
      <w:r>
        <w:t>During a declared health emergency involving an infectious disease and at the direction of the Citizen Corps Coordinator or Cupertino OES, the following specific changes are in effect for ARK Level 2 operations:</w:t>
      </w:r>
    </w:p>
    <w:p w14:paraId="58D8F523" w14:textId="3BEA2B4C" w:rsidR="006B4D5A" w:rsidRDefault="00A74676" w:rsidP="00E10F0D">
      <w:pPr>
        <w:pStyle w:val="gmail-m-7006588605247315398msolistparagraph"/>
        <w:numPr>
          <w:ilvl w:val="0"/>
          <w:numId w:val="5"/>
        </w:numPr>
        <w:spacing w:before="0" w:beforeAutospacing="0" w:after="0" w:afterAutospacing="0"/>
      </w:pPr>
      <w:bookmarkStart w:id="28" w:name="_Hlk44335610"/>
      <w:r>
        <w:t xml:space="preserve">All Section </w:t>
      </w:r>
      <w:r w:rsidRPr="00A74676">
        <w:rPr>
          <w:i/>
          <w:iCs/>
        </w:rPr>
        <w:fldChar w:fldCharType="begin"/>
      </w:r>
      <w:r w:rsidRPr="00A74676">
        <w:rPr>
          <w:i/>
          <w:iCs/>
        </w:rPr>
        <w:instrText xml:space="preserve"> REF _Ref47345776 \r \h </w:instrText>
      </w:r>
      <w:r>
        <w:rPr>
          <w:i/>
          <w:iCs/>
        </w:rPr>
        <w:instrText xml:space="preserve"> \* MERGEFORMAT </w:instrText>
      </w:r>
      <w:r w:rsidRPr="00A74676">
        <w:rPr>
          <w:i/>
          <w:iCs/>
        </w:rPr>
      </w:r>
      <w:r w:rsidRPr="00A74676">
        <w:rPr>
          <w:i/>
          <w:iCs/>
        </w:rPr>
        <w:fldChar w:fldCharType="separate"/>
      </w:r>
      <w:r w:rsidR="0070012D">
        <w:rPr>
          <w:i/>
          <w:iCs/>
        </w:rPr>
        <w:t>2.1</w:t>
      </w:r>
      <w:r w:rsidRPr="00A74676">
        <w:rPr>
          <w:i/>
          <w:iCs/>
        </w:rPr>
        <w:fldChar w:fldCharType="end"/>
      </w:r>
      <w:r w:rsidRPr="00A74676">
        <w:rPr>
          <w:i/>
          <w:iCs/>
        </w:rPr>
        <w:t xml:space="preserve"> </w:t>
      </w:r>
      <w:r w:rsidRPr="00A74676">
        <w:rPr>
          <w:i/>
          <w:iCs/>
        </w:rPr>
        <w:fldChar w:fldCharType="begin"/>
      </w:r>
      <w:r w:rsidRPr="00A74676">
        <w:rPr>
          <w:i/>
          <w:iCs/>
        </w:rPr>
        <w:instrText xml:space="preserve"> REF _Ref47345788 \h </w:instrText>
      </w:r>
      <w:r>
        <w:rPr>
          <w:i/>
          <w:iCs/>
        </w:rPr>
        <w:instrText xml:space="preserve"> \* MERGEFORMAT </w:instrText>
      </w:r>
      <w:r w:rsidRPr="00A74676">
        <w:rPr>
          <w:i/>
          <w:iCs/>
        </w:rPr>
      </w:r>
      <w:r w:rsidRPr="00A74676">
        <w:rPr>
          <w:i/>
          <w:iCs/>
        </w:rPr>
        <w:fldChar w:fldCharType="separate"/>
      </w:r>
      <w:r w:rsidR="0070012D" w:rsidRPr="0070012D">
        <w:rPr>
          <w:i/>
          <w:iCs/>
        </w:rPr>
        <w:t>General Field Deployment Operations</w:t>
      </w:r>
      <w:r w:rsidRPr="00A74676">
        <w:rPr>
          <w:i/>
          <w:iCs/>
        </w:rPr>
        <w:fldChar w:fldCharType="end"/>
      </w:r>
      <w:r>
        <w:t xml:space="preserve"> changes apply.</w:t>
      </w:r>
    </w:p>
    <w:p w14:paraId="1641180F" w14:textId="77777777" w:rsidR="006B4D5A" w:rsidRDefault="006B4D5A" w:rsidP="00E10F0D">
      <w:pPr>
        <w:pStyle w:val="gmail-m-7006588605247315398msolistparagraph"/>
        <w:numPr>
          <w:ilvl w:val="0"/>
          <w:numId w:val="5"/>
        </w:numPr>
        <w:spacing w:before="0" w:beforeAutospacing="0" w:after="0" w:afterAutospacing="0"/>
      </w:pPr>
      <w:r>
        <w:t>Check-ins will be recorded by one individual.</w:t>
      </w:r>
    </w:p>
    <w:p w14:paraId="5A44B0D8" w14:textId="77777777" w:rsidR="006B4D5A" w:rsidRDefault="006B4D5A" w:rsidP="00E10F0D">
      <w:pPr>
        <w:pStyle w:val="ListParagraph"/>
        <w:numPr>
          <w:ilvl w:val="0"/>
          <w:numId w:val="5"/>
        </w:numPr>
        <w:spacing w:after="0"/>
      </w:pPr>
      <w:r>
        <w:t>Radio operations will be established with sufficient space to accommodate all required communications needs while meeting the physical distancing requirements.</w:t>
      </w:r>
    </w:p>
    <w:p w14:paraId="18412D8E" w14:textId="02C5E43D" w:rsidR="006B4D5A" w:rsidRDefault="006B4D5A" w:rsidP="00E10F0D">
      <w:pPr>
        <w:pStyle w:val="ListParagraph"/>
        <w:numPr>
          <w:ilvl w:val="0"/>
          <w:numId w:val="5"/>
        </w:numPr>
        <w:spacing w:after="0"/>
      </w:pPr>
      <w:r>
        <w:t>Additional tables and spacing to ensure 6 feet between the communications staff and approaching public will constitute a Physical barrier.  Additional boundaries will be established</w:t>
      </w:r>
      <w:r w:rsidR="000E1E95">
        <w:t>.</w:t>
      </w:r>
      <w:r>
        <w:t xml:space="preserve"> with deploying popup side panels and using yellow caution tape attached to chairs, traffic cones, or other supports.</w:t>
      </w:r>
    </w:p>
    <w:p w14:paraId="177D6752" w14:textId="77777777" w:rsidR="006B4D5A" w:rsidRDefault="006B4D5A" w:rsidP="00E10F0D">
      <w:pPr>
        <w:pStyle w:val="ListParagraph"/>
        <w:numPr>
          <w:ilvl w:val="0"/>
          <w:numId w:val="5"/>
        </w:numPr>
        <w:spacing w:after="0"/>
      </w:pPr>
      <w:r>
        <w:t xml:space="preserve">For Alt911 reports, </w:t>
      </w:r>
    </w:p>
    <w:p w14:paraId="40F17A3F" w14:textId="77777777" w:rsidR="006B4D5A" w:rsidRDefault="006B4D5A" w:rsidP="00E10F0D">
      <w:pPr>
        <w:pStyle w:val="ListParagraph"/>
        <w:numPr>
          <w:ilvl w:val="1"/>
          <w:numId w:val="5"/>
        </w:numPr>
        <w:spacing w:after="0"/>
      </w:pPr>
      <w:r>
        <w:t xml:space="preserve">public interaction should be minimized by having a Level 2 ARK staff member write down the report.  </w:t>
      </w:r>
    </w:p>
    <w:p w14:paraId="0AEBAB57" w14:textId="77777777" w:rsidR="006B4D5A" w:rsidRDefault="006B4D5A" w:rsidP="00E10F0D">
      <w:pPr>
        <w:pStyle w:val="ListParagraph"/>
        <w:numPr>
          <w:ilvl w:val="1"/>
          <w:numId w:val="5"/>
        </w:numPr>
        <w:spacing w:after="0"/>
      </w:pPr>
      <w:r>
        <w:t>If a public member does fill out an Alt911 message form, there should be minimum handling of the form by staff, followed by placing the form in a secure location (envelope, box, other).</w:t>
      </w:r>
    </w:p>
    <w:p w14:paraId="0E18E407" w14:textId="3A5D50B4" w:rsidR="006B4D5A" w:rsidRDefault="00F033D5" w:rsidP="00E10F0D">
      <w:pPr>
        <w:pStyle w:val="ListParagraph"/>
        <w:numPr>
          <w:ilvl w:val="1"/>
          <w:numId w:val="5"/>
        </w:numPr>
        <w:spacing w:after="0"/>
      </w:pPr>
      <w:r>
        <w:t>Reusable i</w:t>
      </w:r>
      <w:r w:rsidR="006B4D5A">
        <w:t>tems handled by the public should be wiped down before putting back in use.</w:t>
      </w:r>
    </w:p>
    <w:p w14:paraId="4BEECB9C" w14:textId="1B725348" w:rsidR="00143EEB" w:rsidRDefault="006B4D5A" w:rsidP="00E10F0D">
      <w:pPr>
        <w:pStyle w:val="ListParagraph"/>
        <w:numPr>
          <w:ilvl w:val="0"/>
          <w:numId w:val="5"/>
        </w:numPr>
        <w:spacing w:after="0"/>
      </w:pPr>
      <w:r>
        <w:t>Hand sanitizers or handwashing should be used after all close public interaction</w:t>
      </w:r>
      <w:bookmarkEnd w:id="28"/>
      <w:r>
        <w:t xml:space="preserve"> where things were mutually handled.</w:t>
      </w:r>
    </w:p>
    <w:p w14:paraId="774D9938" w14:textId="77777777" w:rsidR="007B63E2" w:rsidRDefault="007B63E2" w:rsidP="007B63E2">
      <w:pPr>
        <w:pStyle w:val="Heading2"/>
        <w:spacing w:before="160"/>
      </w:pPr>
      <w:bookmarkStart w:id="29" w:name="_Toc46771575"/>
      <w:bookmarkStart w:id="30" w:name="_Toc58665411"/>
      <w:r>
        <w:lastRenderedPageBreak/>
        <w:t>Changes to ARK Level 1 Operations</w:t>
      </w:r>
      <w:bookmarkEnd w:id="29"/>
      <w:bookmarkEnd w:id="30"/>
    </w:p>
    <w:p w14:paraId="76FBF56C" w14:textId="0D83827C" w:rsidR="007B63E2" w:rsidRDefault="007B63E2" w:rsidP="007B63E2">
      <w:r w:rsidRPr="00793A92">
        <w:t xml:space="preserve">The goal of a Level 1 Activation is to establish a formal Incident Command Post at </w:t>
      </w:r>
      <w:r>
        <w:t>a specific</w:t>
      </w:r>
      <w:r w:rsidRPr="00793A92">
        <w:t xml:space="preserve"> location.  </w:t>
      </w:r>
      <w:r>
        <w:t>As a public-facing assignment, Level 1 Ops will require a greater attention to physical distancing given the need to interact with the general public.</w:t>
      </w:r>
    </w:p>
    <w:p w14:paraId="3B0328A5" w14:textId="77777777" w:rsidR="007B63E2" w:rsidRDefault="007B63E2" w:rsidP="007B63E2">
      <w:r>
        <w:t>During a declared health emergency involving an infectious disease and at the direction of the Citizen Corps Coordinator or Cupertino OES, the following specific changes are in effect for ARK Level 1 operations:</w:t>
      </w:r>
    </w:p>
    <w:p w14:paraId="0B6B0963" w14:textId="7B60C50C" w:rsidR="008343E3" w:rsidRDefault="00A74676" w:rsidP="00E10F0D">
      <w:pPr>
        <w:pStyle w:val="gmail-m-7006588605247315398msolistparagraph"/>
        <w:numPr>
          <w:ilvl w:val="0"/>
          <w:numId w:val="34"/>
        </w:numPr>
        <w:spacing w:before="0" w:beforeAutospacing="0" w:after="0" w:afterAutospacing="0"/>
      </w:pPr>
      <w:r>
        <w:t xml:space="preserve">All Section </w:t>
      </w:r>
      <w:r w:rsidRPr="00A74676">
        <w:rPr>
          <w:i/>
          <w:iCs/>
        </w:rPr>
        <w:fldChar w:fldCharType="begin"/>
      </w:r>
      <w:r w:rsidRPr="00A74676">
        <w:rPr>
          <w:i/>
          <w:iCs/>
        </w:rPr>
        <w:instrText xml:space="preserve"> REF _Ref47345776 \r \h </w:instrText>
      </w:r>
      <w:r>
        <w:rPr>
          <w:i/>
          <w:iCs/>
        </w:rPr>
        <w:instrText xml:space="preserve"> \* MERGEFORMAT </w:instrText>
      </w:r>
      <w:r w:rsidRPr="00A74676">
        <w:rPr>
          <w:i/>
          <w:iCs/>
        </w:rPr>
      </w:r>
      <w:r w:rsidRPr="00A74676">
        <w:rPr>
          <w:i/>
          <w:iCs/>
        </w:rPr>
        <w:fldChar w:fldCharType="separate"/>
      </w:r>
      <w:r w:rsidR="0070012D">
        <w:rPr>
          <w:i/>
          <w:iCs/>
        </w:rPr>
        <w:t>2.1</w:t>
      </w:r>
      <w:r w:rsidRPr="00A74676">
        <w:rPr>
          <w:i/>
          <w:iCs/>
        </w:rPr>
        <w:fldChar w:fldCharType="end"/>
      </w:r>
      <w:r w:rsidRPr="00A74676">
        <w:rPr>
          <w:i/>
          <w:iCs/>
        </w:rPr>
        <w:t xml:space="preserve"> </w:t>
      </w:r>
      <w:r w:rsidRPr="00A74676">
        <w:rPr>
          <w:i/>
          <w:iCs/>
        </w:rPr>
        <w:fldChar w:fldCharType="begin"/>
      </w:r>
      <w:r w:rsidRPr="00A74676">
        <w:rPr>
          <w:i/>
          <w:iCs/>
        </w:rPr>
        <w:instrText xml:space="preserve"> REF _Ref47345788 \h </w:instrText>
      </w:r>
      <w:r>
        <w:rPr>
          <w:i/>
          <w:iCs/>
        </w:rPr>
        <w:instrText xml:space="preserve"> \* MERGEFORMAT </w:instrText>
      </w:r>
      <w:r w:rsidRPr="00A74676">
        <w:rPr>
          <w:i/>
          <w:iCs/>
        </w:rPr>
      </w:r>
      <w:r w:rsidRPr="00A74676">
        <w:rPr>
          <w:i/>
          <w:iCs/>
        </w:rPr>
        <w:fldChar w:fldCharType="separate"/>
      </w:r>
      <w:r w:rsidR="0070012D" w:rsidRPr="0070012D">
        <w:rPr>
          <w:i/>
          <w:iCs/>
        </w:rPr>
        <w:t>General Field Deployment Operations</w:t>
      </w:r>
      <w:r w:rsidRPr="00A74676">
        <w:rPr>
          <w:i/>
          <w:iCs/>
        </w:rPr>
        <w:fldChar w:fldCharType="end"/>
      </w:r>
      <w:r>
        <w:t xml:space="preserve"> changes apply.</w:t>
      </w:r>
    </w:p>
    <w:p w14:paraId="6E078646" w14:textId="77777777" w:rsidR="008343E3" w:rsidRDefault="008343E3" w:rsidP="00E10F0D">
      <w:pPr>
        <w:pStyle w:val="ListParagraph"/>
        <w:numPr>
          <w:ilvl w:val="0"/>
          <w:numId w:val="34"/>
        </w:numPr>
      </w:pPr>
      <w:r>
        <w:t>All responders are to abide by the latest Health Agency and Government regulations (wearing face masks, keeping a minimum of 6ft physical distance, etc.)</w:t>
      </w:r>
    </w:p>
    <w:p w14:paraId="033B17E3" w14:textId="20C022DA" w:rsidR="007B63E2" w:rsidRDefault="007B63E2" w:rsidP="00E10F0D">
      <w:pPr>
        <w:pStyle w:val="ListParagraph"/>
        <w:numPr>
          <w:ilvl w:val="0"/>
          <w:numId w:val="34"/>
        </w:numPr>
      </w:pPr>
      <w:r w:rsidRPr="000F285D">
        <w:rPr>
          <w:rFonts w:ascii="Calibri" w:hAnsi="Calibri" w:cs="Calibri"/>
        </w:rPr>
        <w:t xml:space="preserve">No one </w:t>
      </w:r>
      <w:r>
        <w:rPr>
          <w:rFonts w:ascii="Calibri" w:hAnsi="Calibri" w:cs="Calibri"/>
        </w:rPr>
        <w:t xml:space="preserve">is </w:t>
      </w:r>
      <w:r w:rsidR="008343E3">
        <w:rPr>
          <w:rFonts w:ascii="Calibri" w:hAnsi="Calibri" w:cs="Calibri"/>
        </w:rPr>
        <w:t xml:space="preserve">permitted </w:t>
      </w:r>
      <w:r w:rsidRPr="000F285D">
        <w:rPr>
          <w:rFonts w:ascii="Calibri" w:hAnsi="Calibri" w:cs="Calibri"/>
        </w:rPr>
        <w:t>into the Incident Response Area (see picture for definition) until approved by the</w:t>
      </w:r>
      <w:r w:rsidRPr="000F285D">
        <w:t xml:space="preserve"> </w:t>
      </w:r>
      <w:r>
        <w:t xml:space="preserve">Safety Officer or </w:t>
      </w:r>
      <w:r w:rsidRPr="000F285D">
        <w:t>Assistant</w:t>
      </w:r>
      <w:r>
        <w:t xml:space="preserve"> to the Safety Officer.</w:t>
      </w:r>
    </w:p>
    <w:p w14:paraId="0D10200E" w14:textId="68842CE5" w:rsidR="007B63E2" w:rsidRDefault="008343E3" w:rsidP="00E10F0D">
      <w:pPr>
        <w:pStyle w:val="ListParagraph"/>
        <w:numPr>
          <w:ilvl w:val="0"/>
          <w:numId w:val="34"/>
        </w:numPr>
      </w:pPr>
      <w:r>
        <w:t>E</w:t>
      </w:r>
      <w:r w:rsidR="007B63E2">
        <w:t xml:space="preserve">ach station </w:t>
      </w:r>
      <w:r>
        <w:t xml:space="preserve">will </w:t>
      </w:r>
      <w:r w:rsidR="007B63E2">
        <w:t xml:space="preserve">deploy two tables to keep 6 ft separation between </w:t>
      </w:r>
      <w:r>
        <w:t xml:space="preserve">the </w:t>
      </w:r>
      <w:r w:rsidR="007B63E2">
        <w:t>“customer” and volunteer(s).</w:t>
      </w:r>
    </w:p>
    <w:p w14:paraId="3EAA8298" w14:textId="31BB3C16" w:rsidR="007B63E2" w:rsidRDefault="007B63E2" w:rsidP="00E10F0D">
      <w:pPr>
        <w:pStyle w:val="ListParagraph"/>
        <w:numPr>
          <w:ilvl w:val="0"/>
          <w:numId w:val="34"/>
        </w:numPr>
      </w:pPr>
      <w:r>
        <w:t>Use yellow tape to cordon off working areas (use chairs to hold up the tape as needed).</w:t>
      </w:r>
    </w:p>
    <w:p w14:paraId="2E60D2F5" w14:textId="06E7FB9A" w:rsidR="007B63E2" w:rsidRDefault="007B63E2" w:rsidP="00E10F0D">
      <w:pPr>
        <w:pStyle w:val="ListParagraph"/>
        <w:numPr>
          <w:ilvl w:val="0"/>
          <w:numId w:val="34"/>
        </w:numPr>
      </w:pPr>
      <w:r>
        <w:t xml:space="preserve">For additional safety of ICP personnel, deploy canopies with canopy walls keeping the walls/curtains a couple of feet off the ground to </w:t>
      </w:r>
      <w:r w:rsidR="008343E3">
        <w:t xml:space="preserve">allow for </w:t>
      </w:r>
      <w:r>
        <w:t>air circulation.</w:t>
      </w:r>
    </w:p>
    <w:p w14:paraId="5389D213" w14:textId="77777777" w:rsidR="007B63E2" w:rsidRDefault="007B63E2" w:rsidP="00E10F0D">
      <w:pPr>
        <w:pStyle w:val="ListParagraph"/>
        <w:numPr>
          <w:ilvl w:val="0"/>
          <w:numId w:val="34"/>
        </w:numPr>
      </w:pPr>
      <w:r>
        <w:t>Keep in mind the wind conditions when selecting a location for setting up the ARK.</w:t>
      </w:r>
    </w:p>
    <w:p w14:paraId="694D1145" w14:textId="00A70A0B" w:rsidR="007B63E2" w:rsidRDefault="007B63E2" w:rsidP="00E10F0D">
      <w:pPr>
        <w:pStyle w:val="ListParagraph"/>
        <w:numPr>
          <w:ilvl w:val="0"/>
          <w:numId w:val="34"/>
        </w:numPr>
      </w:pPr>
      <w:r>
        <w:t xml:space="preserve">Each station table must have a bottle of hand disinfectant and a box of sanitizing wipes (to wipe </w:t>
      </w:r>
      <w:r w:rsidR="008343E3">
        <w:t xml:space="preserve">work </w:t>
      </w:r>
      <w:r>
        <w:t>surfaces).</w:t>
      </w:r>
    </w:p>
    <w:p w14:paraId="60C93FCA" w14:textId="23A10752" w:rsidR="0093650F" w:rsidRDefault="0093650F" w:rsidP="00E10F0D">
      <w:pPr>
        <w:pStyle w:val="ListParagraph"/>
        <w:numPr>
          <w:ilvl w:val="0"/>
          <w:numId w:val="34"/>
        </w:numPr>
      </w:pPr>
      <w:r>
        <w:t>Pens should be retained by volunteers for their personal use for the duration of their shift.</w:t>
      </w:r>
    </w:p>
    <w:p w14:paraId="4C9C7342" w14:textId="71B8FCDB" w:rsidR="007B63E2" w:rsidRDefault="007B63E2" w:rsidP="00E10F0D">
      <w:pPr>
        <w:pStyle w:val="ListParagraph"/>
        <w:numPr>
          <w:ilvl w:val="0"/>
          <w:numId w:val="34"/>
        </w:numPr>
      </w:pPr>
      <w:r>
        <w:t xml:space="preserve">Each station table must have two containers </w:t>
      </w:r>
      <w:r w:rsidR="008343E3">
        <w:t xml:space="preserve">for pens </w:t>
      </w:r>
      <w:r>
        <w:t>(cups, small boxes, jars</w:t>
      </w:r>
      <w:r w:rsidR="008343E3">
        <w:t>, etc.</w:t>
      </w:r>
      <w:r>
        <w:t>)</w:t>
      </w:r>
      <w:r w:rsidR="008343E3">
        <w:t>:</w:t>
      </w:r>
      <w:r>
        <w:t xml:space="preserve">  One labeled “CLEAN” and the other “USED”</w:t>
      </w:r>
      <w:r w:rsidR="008343E3">
        <w:t>.  T</w:t>
      </w:r>
      <w:r>
        <w:t xml:space="preserve">his is to limit handling of pens by different users. </w:t>
      </w:r>
      <w:r w:rsidR="008343E3">
        <w:t xml:space="preserve"> </w:t>
      </w:r>
      <w:r>
        <w:t>Once a</w:t>
      </w:r>
      <w:r w:rsidR="008343E3">
        <w:t xml:space="preserve"> user </w:t>
      </w:r>
      <w:r>
        <w:t xml:space="preserve">is done filling </w:t>
      </w:r>
      <w:r w:rsidR="008343E3">
        <w:t xml:space="preserve">out </w:t>
      </w:r>
      <w:r>
        <w:t>a form(s), the user places his/her pen in the container labeled “USED”.  As the supply of clean pens goes down, a designated volunteer will sanitize the pens in the “USED” container and replenish the “CLEAN” container.</w:t>
      </w:r>
    </w:p>
    <w:p w14:paraId="28FE9A19" w14:textId="77777777" w:rsidR="007B63E2" w:rsidRDefault="007B63E2" w:rsidP="00E10F0D">
      <w:pPr>
        <w:pStyle w:val="ListParagraph"/>
        <w:numPr>
          <w:ilvl w:val="0"/>
          <w:numId w:val="34"/>
        </w:numPr>
      </w:pPr>
      <w:r>
        <w:t>Minimum handling of public-generated paperwork should be encouraged.</w:t>
      </w:r>
    </w:p>
    <w:p w14:paraId="70C59AEB" w14:textId="37500CE6" w:rsidR="007B63E2" w:rsidRDefault="007B63E2" w:rsidP="00E10F0D">
      <w:pPr>
        <w:pStyle w:val="ListParagraph"/>
        <w:numPr>
          <w:ilvl w:val="0"/>
          <w:numId w:val="34"/>
        </w:numPr>
      </w:pPr>
      <w:r>
        <w:t xml:space="preserve">Only one person allowed to be inside the ARK (container/garage) at any </w:t>
      </w:r>
      <w:r w:rsidR="008343E3">
        <w:t xml:space="preserve">given </w:t>
      </w:r>
      <w:r>
        <w:t xml:space="preserve">time.  The IC </w:t>
      </w:r>
      <w:r w:rsidR="008343E3">
        <w:t xml:space="preserve">will </w:t>
      </w:r>
      <w:r>
        <w:t xml:space="preserve">designate the “official” ARK person who will be responsible for bringing the required item(s) to the ARK entrance for the requester to carry to the needed station.  The designated ARK person must be able to move tables, generators, chairs, etc. by himself/herself.  </w:t>
      </w:r>
      <w:r w:rsidR="008343E3">
        <w:t>The s</w:t>
      </w:r>
      <w:r>
        <w:t xml:space="preserve">ame process </w:t>
      </w:r>
      <w:r w:rsidR="008343E3">
        <w:t xml:space="preserve">will </w:t>
      </w:r>
      <w:r>
        <w:t xml:space="preserve">be used upon </w:t>
      </w:r>
      <w:proofErr w:type="spellStart"/>
      <w:r>
        <w:t>demob</w:t>
      </w:r>
      <w:proofErr w:type="spellEnd"/>
      <w:r>
        <w:t>.</w:t>
      </w:r>
    </w:p>
    <w:p w14:paraId="67D51544" w14:textId="796CEB5D" w:rsidR="007B63E2" w:rsidRDefault="007B63E2" w:rsidP="00E10F0D">
      <w:pPr>
        <w:pStyle w:val="ListParagraph"/>
        <w:numPr>
          <w:ilvl w:val="0"/>
          <w:numId w:val="34"/>
        </w:numPr>
      </w:pPr>
      <w:r>
        <w:t>No food or drink will be provided as in past deployments or exercises</w:t>
      </w:r>
      <w:r w:rsidR="008343E3">
        <w:t>;</w:t>
      </w:r>
      <w:r>
        <w:t xml:space="preserve"> each volunteer to bring his/her own food and drink.</w:t>
      </w:r>
    </w:p>
    <w:p w14:paraId="749DC11E" w14:textId="1E632B06" w:rsidR="007B63E2" w:rsidRDefault="007B63E2" w:rsidP="00E10F0D">
      <w:pPr>
        <w:pStyle w:val="ListParagraph"/>
        <w:numPr>
          <w:ilvl w:val="0"/>
          <w:numId w:val="34"/>
        </w:numPr>
      </w:pPr>
      <w:r>
        <w:t>Each volunteer is required to have the following additional items</w:t>
      </w:r>
      <w:r w:rsidR="008343E3">
        <w:t xml:space="preserve"> in their Go Kits</w:t>
      </w:r>
      <w:r>
        <w:t>:</w:t>
      </w:r>
    </w:p>
    <w:p w14:paraId="63069FEC" w14:textId="77777777" w:rsidR="007B63E2" w:rsidRDefault="007B63E2" w:rsidP="00E10F0D">
      <w:pPr>
        <w:pStyle w:val="ListParagraph"/>
        <w:numPr>
          <w:ilvl w:val="1"/>
          <w:numId w:val="34"/>
        </w:numPr>
      </w:pPr>
      <w:r>
        <w:t>PPE (mask, nitrile gloves, eye protection)</w:t>
      </w:r>
    </w:p>
    <w:p w14:paraId="1031FCAD" w14:textId="62A72310" w:rsidR="007B63E2" w:rsidRDefault="007B63E2" w:rsidP="00E10F0D">
      <w:pPr>
        <w:pStyle w:val="ListParagraph"/>
        <w:numPr>
          <w:ilvl w:val="0"/>
          <w:numId w:val="34"/>
        </w:numPr>
      </w:pPr>
      <w:r>
        <w:t xml:space="preserve">Each volunteer is encouraged to have the following </w:t>
      </w:r>
      <w:r w:rsidR="008343E3">
        <w:t>additional items in their Go Kits</w:t>
      </w:r>
      <w:r>
        <w:t>:</w:t>
      </w:r>
    </w:p>
    <w:p w14:paraId="68B72773" w14:textId="77777777" w:rsidR="007B63E2" w:rsidRDefault="007B63E2" w:rsidP="00E10F0D">
      <w:pPr>
        <w:pStyle w:val="ListParagraph"/>
        <w:numPr>
          <w:ilvl w:val="1"/>
          <w:numId w:val="34"/>
        </w:numPr>
      </w:pPr>
      <w:r>
        <w:t xml:space="preserve">hand sanitizer, and </w:t>
      </w:r>
    </w:p>
    <w:p w14:paraId="5571663B" w14:textId="77777777" w:rsidR="007B63E2" w:rsidRDefault="007B63E2" w:rsidP="00E10F0D">
      <w:pPr>
        <w:pStyle w:val="ListParagraph"/>
        <w:numPr>
          <w:ilvl w:val="1"/>
          <w:numId w:val="34"/>
        </w:numPr>
      </w:pPr>
      <w:r>
        <w:t>surface disinfectant wipes.</w:t>
      </w:r>
    </w:p>
    <w:p w14:paraId="7A6BBE25" w14:textId="77777777" w:rsidR="007B63E2" w:rsidRDefault="007B63E2" w:rsidP="007B63E2"/>
    <w:p w14:paraId="126A940B" w14:textId="77777777" w:rsidR="007B63E2" w:rsidRDefault="007B63E2" w:rsidP="007B63E2"/>
    <w:p w14:paraId="1DBE348D" w14:textId="77777777" w:rsidR="007B63E2" w:rsidRDefault="007B63E2" w:rsidP="007B63E2">
      <w:pPr>
        <w:pStyle w:val="Heading3"/>
      </w:pPr>
      <w:bookmarkStart w:id="31" w:name="_Toc46771576"/>
      <w:r>
        <w:lastRenderedPageBreak/>
        <w:t xml:space="preserve">General Level 1 </w:t>
      </w:r>
      <w:r w:rsidRPr="00143EEB">
        <w:t xml:space="preserve">Process </w:t>
      </w:r>
      <w:r>
        <w:t>Flow</w:t>
      </w:r>
      <w:bookmarkEnd w:id="31"/>
    </w:p>
    <w:p w14:paraId="24F2D4CC" w14:textId="77777777" w:rsidR="007B63E2" w:rsidRPr="00BE3A88" w:rsidRDefault="007B63E2" w:rsidP="007B63E2">
      <w:r>
        <w:rPr>
          <w:noProof/>
        </w:rPr>
        <w:drawing>
          <wp:inline distT="0" distB="0" distL="0" distR="0" wp14:anchorId="1602DC90" wp14:editId="06D43F7B">
            <wp:extent cx="5943600" cy="33403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0378"/>
                    </a:xfrm>
                    <a:prstGeom prst="rect">
                      <a:avLst/>
                    </a:prstGeom>
                    <a:noFill/>
                  </pic:spPr>
                </pic:pic>
              </a:graphicData>
            </a:graphic>
          </wp:inline>
        </w:drawing>
      </w:r>
    </w:p>
    <w:p w14:paraId="6075D56A" w14:textId="2EF9B838" w:rsidR="007B63E2" w:rsidRPr="00143EEB" w:rsidRDefault="007B63E2" w:rsidP="0093650F">
      <w:pPr>
        <w:pStyle w:val="NoSpacing"/>
        <w:numPr>
          <w:ilvl w:val="0"/>
          <w:numId w:val="35"/>
        </w:numPr>
      </w:pPr>
      <w:r w:rsidRPr="00143EEB">
        <w:t>Each person arriving at the Incident Response area must pass through a check-point staffed by an Assistant</w:t>
      </w:r>
      <w:r w:rsidR="0093650F">
        <w:t xml:space="preserve"> </w:t>
      </w:r>
      <w:r w:rsidRPr="00143EEB">
        <w:t>Safety Officer (ASO#1 in the picture).</w:t>
      </w:r>
    </w:p>
    <w:p w14:paraId="23892B23" w14:textId="77777777" w:rsidR="007B63E2" w:rsidRPr="00143EEB" w:rsidRDefault="007B63E2" w:rsidP="00E10F0D">
      <w:pPr>
        <w:pStyle w:val="NoSpacing"/>
        <w:numPr>
          <w:ilvl w:val="0"/>
          <w:numId w:val="35"/>
        </w:numPr>
      </w:pPr>
      <w:r w:rsidRPr="00143EEB">
        <w:t>Above necessitates a single-entry path, marked by signs and yellow tape (see picture).</w:t>
      </w:r>
    </w:p>
    <w:p w14:paraId="60489935" w14:textId="77777777" w:rsidR="007B63E2" w:rsidRPr="00143EEB" w:rsidRDefault="007B63E2" w:rsidP="00E10F0D">
      <w:pPr>
        <w:pStyle w:val="NoSpacing"/>
        <w:numPr>
          <w:ilvl w:val="0"/>
          <w:numId w:val="35"/>
        </w:numPr>
      </w:pPr>
      <w:r w:rsidRPr="00143EEB">
        <w:t>Person approaches, the Assistant Safety Officer #1 intercepts, and:</w:t>
      </w:r>
    </w:p>
    <w:p w14:paraId="5C2A68A2" w14:textId="77777777" w:rsidR="007B63E2" w:rsidRPr="00143EEB" w:rsidRDefault="007B63E2" w:rsidP="00E10F0D">
      <w:pPr>
        <w:pStyle w:val="NoSpacing"/>
        <w:numPr>
          <w:ilvl w:val="0"/>
          <w:numId w:val="36"/>
        </w:numPr>
      </w:pPr>
      <w:r w:rsidRPr="00143EEB">
        <w:t>Ensures person is wearing a mask, if no mask a mask will be provided at that point.</w:t>
      </w:r>
    </w:p>
    <w:p w14:paraId="61FCFBA5" w14:textId="77777777" w:rsidR="007B63E2" w:rsidRPr="00143EEB" w:rsidRDefault="007B63E2" w:rsidP="00E10F0D">
      <w:pPr>
        <w:pStyle w:val="NoSpacing"/>
        <w:numPr>
          <w:ilvl w:val="0"/>
          <w:numId w:val="36"/>
        </w:numPr>
      </w:pPr>
      <w:r w:rsidRPr="00143EEB">
        <w:t>Asks if person is a volunteer or a member of the general public.</w:t>
      </w:r>
    </w:p>
    <w:p w14:paraId="414EDF41" w14:textId="77777777" w:rsidR="007B63E2" w:rsidRPr="00143EEB" w:rsidRDefault="007B63E2" w:rsidP="00E10F0D">
      <w:pPr>
        <w:pStyle w:val="NoSpacing"/>
        <w:numPr>
          <w:ilvl w:val="0"/>
          <w:numId w:val="36"/>
        </w:numPr>
      </w:pPr>
      <w:r w:rsidRPr="00143EEB">
        <w:t>If not a volunteer, directs the person to the Help Desk.</w:t>
      </w:r>
    </w:p>
    <w:p w14:paraId="09D79330" w14:textId="77777777" w:rsidR="007B63E2" w:rsidRPr="00143EEB" w:rsidRDefault="007B63E2" w:rsidP="00E10F0D">
      <w:pPr>
        <w:pStyle w:val="NoSpacing"/>
        <w:numPr>
          <w:ilvl w:val="0"/>
          <w:numId w:val="36"/>
        </w:numPr>
      </w:pPr>
      <w:r w:rsidRPr="00143EEB">
        <w:t>If a volunteer, directs the person to the Assistant Safety Officer #2 at the entrance to the DSW area (the</w:t>
      </w:r>
      <w:r>
        <w:t xml:space="preserve"> </w:t>
      </w:r>
      <w:r w:rsidRPr="00143EEB">
        <w:t>Command Post).</w:t>
      </w:r>
    </w:p>
    <w:p w14:paraId="2E36525C" w14:textId="77777777" w:rsidR="007B63E2" w:rsidRPr="00143EEB" w:rsidRDefault="007B63E2" w:rsidP="00E10F0D">
      <w:pPr>
        <w:pStyle w:val="NoSpacing"/>
        <w:numPr>
          <w:ilvl w:val="0"/>
          <w:numId w:val="35"/>
        </w:numPr>
      </w:pPr>
      <w:r w:rsidRPr="00143EEB">
        <w:t>Person approaches, the Assistant Safety Officer #2 intercepts, and:</w:t>
      </w:r>
    </w:p>
    <w:p w14:paraId="7502568E" w14:textId="77777777" w:rsidR="007B63E2" w:rsidRPr="00143EEB" w:rsidRDefault="007B63E2" w:rsidP="00E10F0D">
      <w:pPr>
        <w:pStyle w:val="NoSpacing"/>
        <w:numPr>
          <w:ilvl w:val="0"/>
          <w:numId w:val="37"/>
        </w:numPr>
      </w:pPr>
      <w:r w:rsidRPr="00143EEB">
        <w:t xml:space="preserve">Checks if he/she is a registered DSW. </w:t>
      </w:r>
      <w:r>
        <w:t xml:space="preserve"> </w:t>
      </w:r>
      <w:r w:rsidRPr="00143EEB">
        <w:t>If yes, proceed.</w:t>
      </w:r>
      <w:r>
        <w:t xml:space="preserve"> </w:t>
      </w:r>
      <w:r w:rsidRPr="00143EEB">
        <w:t xml:space="preserve"> If no, turn away.</w:t>
      </w:r>
    </w:p>
    <w:p w14:paraId="75BF7C32" w14:textId="77777777" w:rsidR="007B63E2" w:rsidRPr="00143EEB" w:rsidRDefault="007B63E2" w:rsidP="00E10F0D">
      <w:pPr>
        <w:pStyle w:val="NoSpacing"/>
        <w:numPr>
          <w:ilvl w:val="0"/>
          <w:numId w:val="37"/>
        </w:numPr>
      </w:pPr>
      <w:r w:rsidRPr="00143EEB">
        <w:t>Asks he/she to fill in the 901 form.</w:t>
      </w:r>
    </w:p>
    <w:p w14:paraId="4E0C78AF" w14:textId="77777777" w:rsidR="007B63E2" w:rsidRPr="00143EEB" w:rsidRDefault="007B63E2" w:rsidP="00E10F0D">
      <w:pPr>
        <w:pStyle w:val="NoSpacing"/>
        <w:numPr>
          <w:ilvl w:val="0"/>
          <w:numId w:val="37"/>
        </w:numPr>
      </w:pPr>
      <w:r w:rsidRPr="00143EEB">
        <w:t>Form is checked, then dropped into an envelope.</w:t>
      </w:r>
    </w:p>
    <w:p w14:paraId="4F7EA86A" w14:textId="77777777" w:rsidR="007B63E2" w:rsidRPr="00143EEB" w:rsidRDefault="007B63E2" w:rsidP="00E10F0D">
      <w:pPr>
        <w:pStyle w:val="NoSpacing"/>
        <w:numPr>
          <w:ilvl w:val="0"/>
          <w:numId w:val="37"/>
        </w:numPr>
      </w:pPr>
      <w:r w:rsidRPr="00143EEB">
        <w:t>Takes the temperature.</w:t>
      </w:r>
    </w:p>
    <w:p w14:paraId="490FD85A" w14:textId="77777777" w:rsidR="007B63E2" w:rsidRPr="00143EEB" w:rsidRDefault="007B63E2" w:rsidP="00E10F0D">
      <w:pPr>
        <w:pStyle w:val="NoSpacing"/>
        <w:numPr>
          <w:ilvl w:val="0"/>
          <w:numId w:val="37"/>
        </w:numPr>
      </w:pPr>
      <w:r w:rsidRPr="00143EEB">
        <w:t>For any condition that is not satisfactorily met, the would be volunteer is turned away.</w:t>
      </w:r>
    </w:p>
    <w:p w14:paraId="7FEBD978" w14:textId="77777777" w:rsidR="007B63E2" w:rsidRDefault="007B63E2" w:rsidP="00E10F0D">
      <w:pPr>
        <w:pStyle w:val="NoSpacing"/>
        <w:numPr>
          <w:ilvl w:val="0"/>
          <w:numId w:val="37"/>
        </w:numPr>
      </w:pPr>
      <w:r w:rsidRPr="00143EEB">
        <w:t>If all conditions are satisfactorily met, the volunteer is cleared to go to the Check</w:t>
      </w:r>
      <w:r>
        <w:t>-i</w:t>
      </w:r>
      <w:r w:rsidRPr="00143EEB">
        <w:t>n Desk.</w:t>
      </w:r>
    </w:p>
    <w:p w14:paraId="1A1FDAE1" w14:textId="77777777" w:rsidR="00766FE3" w:rsidRDefault="00766FE3" w:rsidP="008343E3">
      <w:pPr>
        <w:pStyle w:val="Heading2"/>
        <w:spacing w:before="160"/>
      </w:pPr>
      <w:bookmarkStart w:id="32" w:name="_Toc46771577"/>
      <w:bookmarkStart w:id="33" w:name="_Toc58665412"/>
      <w:r>
        <w:t>Changes to Fire Station Operations</w:t>
      </w:r>
      <w:bookmarkEnd w:id="32"/>
      <w:bookmarkEnd w:id="33"/>
    </w:p>
    <w:p w14:paraId="531CAADA" w14:textId="77777777" w:rsidR="00766FE3" w:rsidRDefault="00766FE3" w:rsidP="00766FE3">
      <w:r>
        <w:t>County Fire recognizes that during an emergency, (</w:t>
      </w:r>
      <w:proofErr w:type="spellStart"/>
      <w:r>
        <w:t>i</w:t>
      </w:r>
      <w:proofErr w:type="spellEnd"/>
      <w:r>
        <w:t xml:space="preserve">) all fire apparatus will be deployed addressing the emergency, and (ii) fire stations will be likely places where residents in need will converge looking for help.  Both CARES and CERT responders will operate from these stations to take resident reports or requests for assistance and pass them on.  </w:t>
      </w:r>
    </w:p>
    <w:p w14:paraId="0DD3411E" w14:textId="77777777" w:rsidR="00766FE3" w:rsidRPr="006264D2" w:rsidRDefault="00766FE3" w:rsidP="00766FE3">
      <w:r>
        <w:t xml:space="preserve">During a declared health emergency involving an infectious disease and at the direction of the Citizen Corps Coordinator or Cupertino OES, the following specific changes are in effect for Fire Stations operations: </w:t>
      </w:r>
    </w:p>
    <w:p w14:paraId="7C75E028" w14:textId="4935DB82" w:rsidR="00766FE3" w:rsidRDefault="00A74676" w:rsidP="00E10F0D">
      <w:pPr>
        <w:pStyle w:val="gmail-m-7006588605247315398msolistparagraph"/>
        <w:numPr>
          <w:ilvl w:val="0"/>
          <w:numId w:val="23"/>
        </w:numPr>
        <w:spacing w:before="0" w:beforeAutospacing="0" w:after="0" w:afterAutospacing="0"/>
      </w:pPr>
      <w:r>
        <w:lastRenderedPageBreak/>
        <w:t xml:space="preserve">All Section </w:t>
      </w:r>
      <w:r w:rsidRPr="00A74676">
        <w:rPr>
          <w:i/>
          <w:iCs/>
        </w:rPr>
        <w:fldChar w:fldCharType="begin"/>
      </w:r>
      <w:r w:rsidRPr="00A74676">
        <w:rPr>
          <w:i/>
          <w:iCs/>
        </w:rPr>
        <w:instrText xml:space="preserve"> REF _Ref47345776 \r \h </w:instrText>
      </w:r>
      <w:r>
        <w:rPr>
          <w:i/>
          <w:iCs/>
        </w:rPr>
        <w:instrText xml:space="preserve"> \* MERGEFORMAT </w:instrText>
      </w:r>
      <w:r w:rsidRPr="00A74676">
        <w:rPr>
          <w:i/>
          <w:iCs/>
        </w:rPr>
      </w:r>
      <w:r w:rsidRPr="00A74676">
        <w:rPr>
          <w:i/>
          <w:iCs/>
        </w:rPr>
        <w:fldChar w:fldCharType="separate"/>
      </w:r>
      <w:r w:rsidR="0070012D">
        <w:rPr>
          <w:i/>
          <w:iCs/>
        </w:rPr>
        <w:t>2.1</w:t>
      </w:r>
      <w:r w:rsidRPr="00A74676">
        <w:rPr>
          <w:i/>
          <w:iCs/>
        </w:rPr>
        <w:fldChar w:fldCharType="end"/>
      </w:r>
      <w:r w:rsidRPr="00A74676">
        <w:rPr>
          <w:i/>
          <w:iCs/>
        </w:rPr>
        <w:t xml:space="preserve"> </w:t>
      </w:r>
      <w:r w:rsidRPr="00A74676">
        <w:rPr>
          <w:i/>
          <w:iCs/>
        </w:rPr>
        <w:fldChar w:fldCharType="begin"/>
      </w:r>
      <w:r w:rsidRPr="00A74676">
        <w:rPr>
          <w:i/>
          <w:iCs/>
        </w:rPr>
        <w:instrText xml:space="preserve"> REF _Ref47345788 \h </w:instrText>
      </w:r>
      <w:r>
        <w:rPr>
          <w:i/>
          <w:iCs/>
        </w:rPr>
        <w:instrText xml:space="preserve"> \* MERGEFORMAT </w:instrText>
      </w:r>
      <w:r w:rsidRPr="00A74676">
        <w:rPr>
          <w:i/>
          <w:iCs/>
        </w:rPr>
      </w:r>
      <w:r w:rsidRPr="00A74676">
        <w:rPr>
          <w:i/>
          <w:iCs/>
        </w:rPr>
        <w:fldChar w:fldCharType="separate"/>
      </w:r>
      <w:r w:rsidR="0070012D" w:rsidRPr="0070012D">
        <w:rPr>
          <w:i/>
          <w:iCs/>
        </w:rPr>
        <w:t>General Field Deployment Operations</w:t>
      </w:r>
      <w:r w:rsidRPr="00A74676">
        <w:rPr>
          <w:i/>
          <w:iCs/>
        </w:rPr>
        <w:fldChar w:fldCharType="end"/>
      </w:r>
      <w:r>
        <w:t xml:space="preserve"> changes apply.</w:t>
      </w:r>
    </w:p>
    <w:p w14:paraId="51254A94" w14:textId="77777777" w:rsidR="00766FE3" w:rsidRDefault="00766FE3" w:rsidP="00E10F0D">
      <w:pPr>
        <w:pStyle w:val="gmail-m-7006588605247315398msolistparagraph"/>
        <w:numPr>
          <w:ilvl w:val="0"/>
          <w:numId w:val="23"/>
        </w:numPr>
        <w:spacing w:before="0" w:beforeAutospacing="0" w:after="0" w:afterAutospacing="0"/>
      </w:pPr>
      <w:r>
        <w:t>Check-ins will be recorded by one individual.</w:t>
      </w:r>
    </w:p>
    <w:p w14:paraId="1EAAE6E9" w14:textId="3252D229" w:rsidR="00766FE3" w:rsidRDefault="00766FE3" w:rsidP="00E10F0D">
      <w:pPr>
        <w:pStyle w:val="ListParagraph"/>
        <w:numPr>
          <w:ilvl w:val="0"/>
          <w:numId w:val="23"/>
        </w:numPr>
        <w:spacing w:after="0"/>
      </w:pPr>
      <w:r>
        <w:t xml:space="preserve">Only one CARES radio operator will be permitted </w:t>
      </w:r>
      <w:r w:rsidR="008343E3">
        <w:t xml:space="preserve">to operate </w:t>
      </w:r>
      <w:r>
        <w:t xml:space="preserve">in the Fire Station lobby at a time.  </w:t>
      </w:r>
    </w:p>
    <w:p w14:paraId="1D6935A3" w14:textId="2E554C08" w:rsidR="00766FE3" w:rsidRDefault="00766FE3" w:rsidP="00E10F0D">
      <w:pPr>
        <w:pStyle w:val="ListParagraph"/>
        <w:numPr>
          <w:ilvl w:val="0"/>
          <w:numId w:val="23"/>
        </w:numPr>
        <w:spacing w:after="0"/>
      </w:pPr>
      <w:r>
        <w:t>One or more public facing team members will establish a workspace outside the station in the vicinity of the station lobby.  Caution tape and other measures will be used to ensure physical distancing requirements are maintained with the public.</w:t>
      </w:r>
    </w:p>
    <w:p w14:paraId="1952A048" w14:textId="79DD3380" w:rsidR="008343E3" w:rsidRDefault="008343E3" w:rsidP="00E10F0D">
      <w:pPr>
        <w:pStyle w:val="ListParagraph"/>
        <w:numPr>
          <w:ilvl w:val="0"/>
          <w:numId w:val="23"/>
        </w:numPr>
        <w:spacing w:after="0"/>
      </w:pPr>
      <w:r>
        <w:t>Message handoff from the public-facing team member to the radio operator will be done by radio or written message.</w:t>
      </w:r>
    </w:p>
    <w:p w14:paraId="683B8282" w14:textId="77777777" w:rsidR="00766FE3" w:rsidRDefault="00766FE3" w:rsidP="00E10F0D">
      <w:pPr>
        <w:pStyle w:val="ListParagraph"/>
        <w:numPr>
          <w:ilvl w:val="0"/>
          <w:numId w:val="23"/>
        </w:numPr>
        <w:spacing w:after="0"/>
      </w:pPr>
      <w:r>
        <w:t>This plan must be reviewed and approved by Santa Clara County Fire.</w:t>
      </w:r>
    </w:p>
    <w:p w14:paraId="769AE640" w14:textId="7983BE00" w:rsidR="00EF5CF6" w:rsidRDefault="00EF5CF6" w:rsidP="008343E3">
      <w:pPr>
        <w:pStyle w:val="Heading2"/>
        <w:spacing w:before="160"/>
      </w:pPr>
      <w:bookmarkStart w:id="34" w:name="_Toc46771578"/>
      <w:bookmarkStart w:id="35" w:name="_Toc58665413"/>
      <w:r>
        <w:t>Comm 469 Op</w:t>
      </w:r>
      <w:r w:rsidR="006D608B">
        <w:t>erations</w:t>
      </w:r>
      <w:bookmarkEnd w:id="34"/>
      <w:bookmarkEnd w:id="35"/>
    </w:p>
    <w:p w14:paraId="63A59021" w14:textId="4EEC97E3" w:rsidR="00177B74" w:rsidRDefault="00094866" w:rsidP="00177B74">
      <w:r>
        <w:t xml:space="preserve">During </w:t>
      </w:r>
      <w:r w:rsidR="0040132D">
        <w:t xml:space="preserve">a declared health emergency involving </w:t>
      </w:r>
      <w:r w:rsidR="001D2AFF">
        <w:t xml:space="preserve">an infectious disease and </w:t>
      </w:r>
      <w:r w:rsidR="0040132D">
        <w:t>at the direction of the Citizen Corps Coordinator or Cupertino OES</w:t>
      </w:r>
      <w:r w:rsidR="00177B74">
        <w:t xml:space="preserve">, the following specific changes are in effect for </w:t>
      </w:r>
      <w:r w:rsidR="00E04961">
        <w:t xml:space="preserve">all </w:t>
      </w:r>
      <w:r w:rsidR="00177B74">
        <w:t>Comm 469 operations:</w:t>
      </w:r>
    </w:p>
    <w:p w14:paraId="47491A7A" w14:textId="6D62D22F" w:rsidR="00177B74" w:rsidRDefault="00A74676" w:rsidP="00E10F0D">
      <w:pPr>
        <w:pStyle w:val="gmail-m-7006588605247315398msolistparagraph"/>
        <w:numPr>
          <w:ilvl w:val="0"/>
          <w:numId w:val="22"/>
        </w:numPr>
        <w:spacing w:before="0" w:beforeAutospacing="0" w:after="0" w:afterAutospacing="0"/>
      </w:pPr>
      <w:r>
        <w:t xml:space="preserve">All Section </w:t>
      </w:r>
      <w:r w:rsidRPr="00A74676">
        <w:rPr>
          <w:i/>
          <w:iCs/>
        </w:rPr>
        <w:fldChar w:fldCharType="begin"/>
      </w:r>
      <w:r w:rsidRPr="00A74676">
        <w:rPr>
          <w:i/>
          <w:iCs/>
        </w:rPr>
        <w:instrText xml:space="preserve"> REF _Ref47345776 \r \h </w:instrText>
      </w:r>
      <w:r>
        <w:rPr>
          <w:i/>
          <w:iCs/>
        </w:rPr>
        <w:instrText xml:space="preserve"> \* MERGEFORMAT </w:instrText>
      </w:r>
      <w:r w:rsidRPr="00A74676">
        <w:rPr>
          <w:i/>
          <w:iCs/>
        </w:rPr>
      </w:r>
      <w:r w:rsidRPr="00A74676">
        <w:rPr>
          <w:i/>
          <w:iCs/>
        </w:rPr>
        <w:fldChar w:fldCharType="separate"/>
      </w:r>
      <w:r w:rsidR="0070012D">
        <w:rPr>
          <w:i/>
          <w:iCs/>
        </w:rPr>
        <w:t>2.1</w:t>
      </w:r>
      <w:r w:rsidRPr="00A74676">
        <w:rPr>
          <w:i/>
          <w:iCs/>
        </w:rPr>
        <w:fldChar w:fldCharType="end"/>
      </w:r>
      <w:r w:rsidRPr="00A74676">
        <w:rPr>
          <w:i/>
          <w:iCs/>
        </w:rPr>
        <w:t xml:space="preserve"> </w:t>
      </w:r>
      <w:r w:rsidRPr="00A74676">
        <w:rPr>
          <w:i/>
          <w:iCs/>
        </w:rPr>
        <w:fldChar w:fldCharType="begin"/>
      </w:r>
      <w:r w:rsidRPr="00A74676">
        <w:rPr>
          <w:i/>
          <w:iCs/>
        </w:rPr>
        <w:instrText xml:space="preserve"> REF _Ref47345788 \h </w:instrText>
      </w:r>
      <w:r>
        <w:rPr>
          <w:i/>
          <w:iCs/>
        </w:rPr>
        <w:instrText xml:space="preserve"> \* MERGEFORMAT </w:instrText>
      </w:r>
      <w:r w:rsidRPr="00A74676">
        <w:rPr>
          <w:i/>
          <w:iCs/>
        </w:rPr>
      </w:r>
      <w:r w:rsidRPr="00A74676">
        <w:rPr>
          <w:i/>
          <w:iCs/>
        </w:rPr>
        <w:fldChar w:fldCharType="separate"/>
      </w:r>
      <w:r w:rsidR="0070012D" w:rsidRPr="0070012D">
        <w:rPr>
          <w:i/>
          <w:iCs/>
        </w:rPr>
        <w:t>General Field Deployment Operations</w:t>
      </w:r>
      <w:r w:rsidRPr="00A74676">
        <w:rPr>
          <w:i/>
          <w:iCs/>
        </w:rPr>
        <w:fldChar w:fldCharType="end"/>
      </w:r>
      <w:r>
        <w:t xml:space="preserve"> changes apply.</w:t>
      </w:r>
    </w:p>
    <w:p w14:paraId="14C4FD0E" w14:textId="6C867B80" w:rsidR="006D608B" w:rsidRDefault="006D608B" w:rsidP="00E10F0D">
      <w:pPr>
        <w:pStyle w:val="gmail-m-7006588605247315398msolistparagraph"/>
        <w:numPr>
          <w:ilvl w:val="0"/>
          <w:numId w:val="22"/>
        </w:numPr>
        <w:spacing w:before="0" w:beforeAutospacing="0" w:after="0" w:afterAutospacing="0"/>
      </w:pPr>
      <w:r>
        <w:t>Check-ins will be recorded by one individual</w:t>
      </w:r>
      <w:r w:rsidR="00893228">
        <w:t>.</w:t>
      </w:r>
    </w:p>
    <w:p w14:paraId="6D1BDC1E" w14:textId="2DC397F1" w:rsidR="006502BD" w:rsidRDefault="006502BD" w:rsidP="00E10F0D">
      <w:pPr>
        <w:pStyle w:val="gmail-m-7006588605247315398msolistparagraph"/>
        <w:numPr>
          <w:ilvl w:val="0"/>
          <w:numId w:val="22"/>
        </w:numPr>
        <w:spacing w:before="0" w:beforeAutospacing="0" w:after="0" w:afterAutospacing="0"/>
      </w:pPr>
      <w:r>
        <w:t xml:space="preserve">Only one individual </w:t>
      </w:r>
      <w:r w:rsidR="00E04961">
        <w:t xml:space="preserve">will </w:t>
      </w:r>
      <w:r>
        <w:t xml:space="preserve">occupy </w:t>
      </w:r>
      <w:r w:rsidR="00E04961">
        <w:t xml:space="preserve">the </w:t>
      </w:r>
      <w:r>
        <w:t>Comm 469 cab at a time</w:t>
      </w:r>
      <w:r w:rsidR="00893228">
        <w:t xml:space="preserve">.  </w:t>
      </w:r>
      <w:r w:rsidR="0040132D">
        <w:t>Supporting s</w:t>
      </w:r>
      <w:r>
        <w:t>taff will follow in separate vehicles.</w:t>
      </w:r>
    </w:p>
    <w:p w14:paraId="120E51D9" w14:textId="6728CBB3" w:rsidR="00EF21D6" w:rsidRDefault="00CE642E" w:rsidP="00E10F0D">
      <w:pPr>
        <w:pStyle w:val="gmail-m-7006588605247315398msolistparagraph"/>
        <w:numPr>
          <w:ilvl w:val="0"/>
          <w:numId w:val="22"/>
        </w:numPr>
        <w:spacing w:before="0" w:beforeAutospacing="0" w:after="0" w:afterAutospacing="0"/>
      </w:pPr>
      <w:r>
        <w:t>When deployed, a</w:t>
      </w:r>
      <w:r w:rsidR="00EF21D6">
        <w:t xml:space="preserve">ll vehicle </w:t>
      </w:r>
      <w:r w:rsidR="0040132D">
        <w:t xml:space="preserve">operating </w:t>
      </w:r>
      <w:r w:rsidR="00EF21D6">
        <w:t xml:space="preserve">compartment doors </w:t>
      </w:r>
      <w:r>
        <w:t xml:space="preserve">and roof vent </w:t>
      </w:r>
      <w:r w:rsidR="0040132D">
        <w:t xml:space="preserve">will be </w:t>
      </w:r>
      <w:r w:rsidR="00EF21D6">
        <w:t xml:space="preserve">open for </w:t>
      </w:r>
      <w:r w:rsidR="0040132D">
        <w:t>increased air circulation</w:t>
      </w:r>
      <w:r w:rsidR="00EF21D6">
        <w:t>.</w:t>
      </w:r>
      <w:r>
        <w:t xml:space="preserve">  </w:t>
      </w:r>
      <w:r w:rsidR="00F228F6">
        <w:t xml:space="preserve">If possible, </w:t>
      </w:r>
      <w:r w:rsidRPr="00CE642E">
        <w:t>park</w:t>
      </w:r>
      <w:r w:rsidR="00F228F6">
        <w:t xml:space="preserve"> </w:t>
      </w:r>
      <w:r>
        <w:t xml:space="preserve">the </w:t>
      </w:r>
      <w:r w:rsidRPr="00CE642E">
        <w:t>van with side or rear door facing into the wind to boost air circulation.</w:t>
      </w:r>
    </w:p>
    <w:p w14:paraId="4A669F50" w14:textId="5C438B76" w:rsidR="00EF21D6" w:rsidRDefault="0040132D" w:rsidP="00E10F0D">
      <w:pPr>
        <w:pStyle w:val="gmail-m-7006588605247315398msolistparagraph"/>
        <w:numPr>
          <w:ilvl w:val="0"/>
          <w:numId w:val="22"/>
        </w:numPr>
        <w:spacing w:before="0" w:beforeAutospacing="0" w:after="0" w:afterAutospacing="0"/>
      </w:pPr>
      <w:r>
        <w:t>Only two operati</w:t>
      </w:r>
      <w:r w:rsidR="00094866">
        <w:t>ng</w:t>
      </w:r>
      <w:r>
        <w:t xml:space="preserve"> </w:t>
      </w:r>
      <w:r w:rsidR="00EF21D6">
        <w:t xml:space="preserve">positions </w:t>
      </w:r>
      <w:r>
        <w:t xml:space="preserve">will be staffed </w:t>
      </w:r>
      <w:r w:rsidR="00EF21D6">
        <w:t>inside Comm 469</w:t>
      </w:r>
      <w:r w:rsidR="00EF3C82">
        <w:t xml:space="preserve"> at a time</w:t>
      </w:r>
      <w:r w:rsidR="00EF21D6">
        <w:t xml:space="preserve">: </w:t>
      </w:r>
      <w:r w:rsidR="00094866">
        <w:t xml:space="preserve"> </w:t>
      </w:r>
      <w:r w:rsidR="00EF21D6">
        <w:t>Radio Room Operator</w:t>
      </w:r>
      <w:r>
        <w:t xml:space="preserve"> (P3) and Shift Supervisor (P4)</w:t>
      </w:r>
      <w:r w:rsidR="00EF21D6">
        <w:t>.</w:t>
      </w:r>
    </w:p>
    <w:p w14:paraId="5DFAA3B7" w14:textId="7D623AF2" w:rsidR="00EF21D6" w:rsidRDefault="0040132D" w:rsidP="00E10F0D">
      <w:pPr>
        <w:pStyle w:val="gmail-m-7006588605247315398msolistparagraph"/>
        <w:numPr>
          <w:ilvl w:val="0"/>
          <w:numId w:val="22"/>
        </w:numPr>
        <w:spacing w:before="0" w:beforeAutospacing="0" w:after="0" w:afterAutospacing="0"/>
      </w:pPr>
      <w:r>
        <w:t xml:space="preserve">Two operating </w:t>
      </w:r>
      <w:r w:rsidR="00EF21D6">
        <w:t xml:space="preserve">positions </w:t>
      </w:r>
      <w:r>
        <w:t xml:space="preserve">will be staffed </w:t>
      </w:r>
      <w:r w:rsidR="00EF21D6">
        <w:t xml:space="preserve">outside Comm </w:t>
      </w:r>
      <w:r w:rsidR="00CE642E">
        <w:t>4</w:t>
      </w:r>
      <w:r w:rsidR="00EF21D6">
        <w:t xml:space="preserve">69: </w:t>
      </w:r>
      <w:r w:rsidR="00094866">
        <w:t xml:space="preserve"> </w:t>
      </w:r>
      <w:r>
        <w:t xml:space="preserve">Resource Net (P1) and SCC </w:t>
      </w:r>
      <w:r w:rsidR="00EF21D6">
        <w:t xml:space="preserve">County </w:t>
      </w:r>
      <w:r>
        <w:t xml:space="preserve">voice </w:t>
      </w:r>
      <w:r w:rsidR="00EF21D6">
        <w:t>net</w:t>
      </w:r>
      <w:r>
        <w:t>/</w:t>
      </w:r>
      <w:r w:rsidR="00EF21D6">
        <w:t>Packet</w:t>
      </w:r>
      <w:r>
        <w:t xml:space="preserve"> (P2)</w:t>
      </w:r>
      <w:r w:rsidR="00EF21D6">
        <w:t>.</w:t>
      </w:r>
    </w:p>
    <w:p w14:paraId="72D09FE8" w14:textId="6C24EFC9" w:rsidR="00EF21D6" w:rsidRDefault="0040132D" w:rsidP="00E10F0D">
      <w:pPr>
        <w:pStyle w:val="gmail-m-7006588605247315398msolistparagraph"/>
        <w:numPr>
          <w:ilvl w:val="0"/>
          <w:numId w:val="22"/>
        </w:numPr>
        <w:spacing w:before="0" w:beforeAutospacing="0" w:after="0" w:afterAutospacing="0"/>
      </w:pPr>
      <w:r>
        <w:t xml:space="preserve">Two </w:t>
      </w:r>
      <w:r w:rsidR="00EF21D6">
        <w:t>pop-ups with sides</w:t>
      </w:r>
      <w:r>
        <w:t xml:space="preserve"> will be deployed to shade outside operating positions</w:t>
      </w:r>
      <w:r w:rsidR="00893228">
        <w:t xml:space="preserve">.  </w:t>
      </w:r>
      <w:r>
        <w:t xml:space="preserve">Positions include </w:t>
      </w:r>
      <w:r w:rsidR="00094866">
        <w:t xml:space="preserve">a </w:t>
      </w:r>
      <w:r>
        <w:t xml:space="preserve">table and </w:t>
      </w:r>
      <w:r w:rsidR="00EF21D6">
        <w:t>chair for each position.</w:t>
      </w:r>
      <w:r w:rsidR="00CE642E">
        <w:t xml:space="preserve">  </w:t>
      </w:r>
      <w:r w:rsidR="00F228F6">
        <w:t xml:space="preserve">Consideration should be given to </w:t>
      </w:r>
      <w:r w:rsidR="00CE642E">
        <w:t xml:space="preserve">workstation orientation, </w:t>
      </w:r>
      <w:r w:rsidR="00F228F6">
        <w:t xml:space="preserve">proximity to the generator, </w:t>
      </w:r>
      <w:r w:rsidR="00CE642E" w:rsidRPr="00CE642E">
        <w:t>sun track</w:t>
      </w:r>
      <w:r w:rsidR="00CE642E">
        <w:t>,</w:t>
      </w:r>
      <w:r w:rsidR="00CE642E" w:rsidRPr="00CE642E">
        <w:t xml:space="preserve"> and prevailing winds. </w:t>
      </w:r>
      <w:r w:rsidR="00CE642E">
        <w:t xml:space="preserve"> </w:t>
      </w:r>
    </w:p>
    <w:p w14:paraId="09323140" w14:textId="2E373D26" w:rsidR="00824D6E" w:rsidRDefault="0040132D" w:rsidP="00E10F0D">
      <w:pPr>
        <w:pStyle w:val="gmail-m-7006588605247315398msolistparagraph"/>
        <w:numPr>
          <w:ilvl w:val="0"/>
          <w:numId w:val="22"/>
        </w:numPr>
        <w:spacing w:before="0" w:beforeAutospacing="0" w:after="0" w:afterAutospacing="0"/>
      </w:pPr>
      <w:r>
        <w:t xml:space="preserve">Traffic </w:t>
      </w:r>
      <w:r w:rsidR="00824D6E">
        <w:t xml:space="preserve">cones and caution tape </w:t>
      </w:r>
      <w:r>
        <w:t xml:space="preserve">will be used </w:t>
      </w:r>
      <w:r w:rsidR="00824D6E">
        <w:t xml:space="preserve">to mark </w:t>
      </w:r>
      <w:r w:rsidR="00094866">
        <w:t xml:space="preserve">minimum 6 ft </w:t>
      </w:r>
      <w:r w:rsidR="00824D6E">
        <w:t>physical distancing zones</w:t>
      </w:r>
      <w:r w:rsidR="00094866">
        <w:t xml:space="preserve"> from fixed operators or outside meeting areas.</w:t>
      </w:r>
    </w:p>
    <w:p w14:paraId="16F8FF95" w14:textId="5245758F" w:rsidR="00EF21D6" w:rsidRDefault="00F228F6" w:rsidP="00E10F0D">
      <w:pPr>
        <w:pStyle w:val="gmail-m-7006588605247315398msolistparagraph"/>
        <w:numPr>
          <w:ilvl w:val="0"/>
          <w:numId w:val="22"/>
        </w:numPr>
        <w:spacing w:before="0" w:beforeAutospacing="0" w:after="0" w:afterAutospacing="0"/>
      </w:pPr>
      <w:r>
        <w:t xml:space="preserve">Outside workstation placement </w:t>
      </w:r>
      <w:r w:rsidR="00EF21D6">
        <w:t>specifics will depend on the deployment location.</w:t>
      </w:r>
    </w:p>
    <w:p w14:paraId="68E00B06" w14:textId="55B52F45" w:rsidR="005C0CB2" w:rsidRDefault="005C0CB2" w:rsidP="008343E3">
      <w:pPr>
        <w:pStyle w:val="Heading2"/>
        <w:spacing w:before="160"/>
      </w:pPr>
      <w:bookmarkStart w:id="36" w:name="_Toc46771579"/>
      <w:bookmarkStart w:id="37" w:name="_Toc58665414"/>
      <w:r>
        <w:t>Medical Reserve Corps Operations</w:t>
      </w:r>
      <w:bookmarkEnd w:id="36"/>
      <w:bookmarkEnd w:id="37"/>
    </w:p>
    <w:p w14:paraId="78B4889C" w14:textId="5C9B5609" w:rsidR="00617BBE" w:rsidRPr="00617BBE" w:rsidRDefault="00617BBE" w:rsidP="00617BBE">
      <w:pPr>
        <w:pStyle w:val="gmail-m-7006588605247315398msolistparagraph"/>
        <w:numPr>
          <w:ilvl w:val="0"/>
          <w:numId w:val="39"/>
        </w:numPr>
        <w:spacing w:before="0" w:beforeAutospacing="0" w:after="0" w:afterAutospacing="0"/>
      </w:pPr>
      <w:r w:rsidRPr="00617BBE">
        <w:t>Medical treatment area is to be included within the Incident response area referenced in 2.4 section of this document</w:t>
      </w:r>
      <w:r>
        <w:t>; PENDING.</w:t>
      </w:r>
    </w:p>
    <w:p w14:paraId="40E9C5A7" w14:textId="77777777" w:rsidR="00617BBE" w:rsidRPr="00617BBE" w:rsidRDefault="00617BBE" w:rsidP="00617BBE">
      <w:pPr>
        <w:pStyle w:val="gmail-m-7006588605247315398msolistparagraph"/>
        <w:numPr>
          <w:ilvl w:val="0"/>
          <w:numId w:val="39"/>
        </w:numPr>
        <w:spacing w:before="0" w:beforeAutospacing="0" w:after="0" w:afterAutospacing="0"/>
      </w:pPr>
      <w:r w:rsidRPr="00617BBE">
        <w:t>Medical TRIAGE, Check-In, Treatment, Transportation areas will follow infectious disease protocols as called out in out American Heart Association First Aid Training and supplemented by any specific County, State or Federal guidelines as they apply.</w:t>
      </w:r>
    </w:p>
    <w:p w14:paraId="7613D7BE" w14:textId="42314F1B" w:rsidR="005C0CB2" w:rsidRDefault="005C0CB2" w:rsidP="005C0CB2"/>
    <w:p w14:paraId="25012F3A" w14:textId="77777777" w:rsidR="00E22885" w:rsidRDefault="00E22885" w:rsidP="00E22885">
      <w:pPr>
        <w:pStyle w:val="gmail-m-7006588605247315398msolistparagraph"/>
        <w:spacing w:before="0" w:beforeAutospacing="0" w:after="0" w:afterAutospacing="0"/>
      </w:pPr>
    </w:p>
    <w:p w14:paraId="2BF7D528" w14:textId="77777777" w:rsidR="008E4364" w:rsidRDefault="008E4364">
      <w:pPr>
        <w:rPr>
          <w:rFonts w:asciiTheme="majorHAnsi" w:eastAsiaTheme="majorEastAsia" w:hAnsiTheme="majorHAnsi" w:cstheme="majorBidi"/>
          <w:color w:val="2F5496" w:themeColor="accent1" w:themeShade="BF"/>
          <w:sz w:val="32"/>
          <w:szCs w:val="32"/>
        </w:rPr>
      </w:pPr>
      <w:r>
        <w:br w:type="page"/>
      </w:r>
    </w:p>
    <w:p w14:paraId="1E433E92" w14:textId="165DEA72" w:rsidR="00540100" w:rsidRDefault="00540100" w:rsidP="00540100">
      <w:pPr>
        <w:pStyle w:val="Heading1"/>
      </w:pPr>
      <w:bookmarkStart w:id="38" w:name="_Toc46771580"/>
      <w:bookmarkStart w:id="39" w:name="_Toc58665415"/>
      <w:r>
        <w:lastRenderedPageBreak/>
        <w:t>Roles and Responsibilities</w:t>
      </w:r>
      <w:bookmarkEnd w:id="38"/>
      <w:bookmarkEnd w:id="39"/>
    </w:p>
    <w:p w14:paraId="14C4339E" w14:textId="1FCF990F" w:rsidR="00540100" w:rsidRDefault="00540100" w:rsidP="00540100">
      <w:pPr>
        <w:pStyle w:val="Heading2"/>
      </w:pPr>
      <w:bookmarkStart w:id="40" w:name="_Toc46771581"/>
      <w:bookmarkStart w:id="41" w:name="_Toc58665416"/>
      <w:r>
        <w:t>Safety Officer</w:t>
      </w:r>
      <w:r w:rsidR="00BE3A88">
        <w:t xml:space="preserve">, Assistant Safety Officer </w:t>
      </w:r>
      <w:r>
        <w:t>Checklist</w:t>
      </w:r>
      <w:bookmarkEnd w:id="40"/>
      <w:bookmarkEnd w:id="41"/>
    </w:p>
    <w:p w14:paraId="45FD004D" w14:textId="77777777" w:rsidR="00540100" w:rsidRDefault="00540100" w:rsidP="00540100">
      <w:r>
        <w:t xml:space="preserve">All field deployment locations will have a designated Safety Officer named.  This may be a dedicated or shared position depending on the number of people at a specific location.  </w:t>
      </w:r>
    </w:p>
    <w:p w14:paraId="160163E4" w14:textId="77777777" w:rsidR="00540100" w:rsidRPr="007B6147" w:rsidRDefault="00540100" w:rsidP="00540100">
      <w:pPr>
        <w:pStyle w:val="Heading2Text"/>
        <w:spacing w:line="264" w:lineRule="auto"/>
        <w:ind w:left="0"/>
        <w:rPr>
          <w:rFonts w:asciiTheme="minorHAnsi" w:hAnsiTheme="minorHAnsi" w:cstheme="minorHAnsi"/>
          <w:b/>
          <w:bCs/>
        </w:rPr>
      </w:pPr>
      <w:r w:rsidRPr="007B6147">
        <w:rPr>
          <w:rFonts w:asciiTheme="minorHAnsi" w:hAnsiTheme="minorHAnsi" w:cstheme="minorHAnsi"/>
          <w:b/>
          <w:bCs/>
        </w:rPr>
        <w:t xml:space="preserve">Checklist – Safety Officer, </w:t>
      </w:r>
      <w:r>
        <w:rPr>
          <w:rFonts w:asciiTheme="minorHAnsi" w:hAnsiTheme="minorHAnsi" w:cstheme="minorHAnsi"/>
          <w:b/>
          <w:bCs/>
        </w:rPr>
        <w:t xml:space="preserve">Pandemic </w:t>
      </w:r>
      <w:r w:rsidRPr="007B6147">
        <w:rPr>
          <w:rFonts w:asciiTheme="minorHAnsi" w:hAnsiTheme="minorHAnsi" w:cstheme="minorHAnsi"/>
          <w:b/>
          <w:bCs/>
        </w:rPr>
        <w:t xml:space="preserve">Health </w:t>
      </w:r>
      <w:r>
        <w:rPr>
          <w:rFonts w:asciiTheme="minorHAnsi" w:hAnsiTheme="minorHAnsi" w:cstheme="minorHAnsi"/>
          <w:b/>
          <w:bCs/>
        </w:rPr>
        <w:t>Component</w:t>
      </w:r>
    </w:p>
    <w:p w14:paraId="4E61D41B" w14:textId="10F54E7C" w:rsidR="00540100" w:rsidRPr="00D90D65" w:rsidRDefault="00540100" w:rsidP="00540100">
      <w:pPr>
        <w:pStyle w:val="Heading2Text"/>
        <w:ind w:left="0"/>
        <w:rPr>
          <w:rFonts w:asciiTheme="minorHAnsi" w:hAnsiTheme="minorHAnsi" w:cstheme="minorHAnsi"/>
          <w:sz w:val="22"/>
          <w:szCs w:val="24"/>
        </w:rPr>
      </w:pPr>
      <w:r w:rsidRPr="00D90D65">
        <w:rPr>
          <w:rFonts w:asciiTheme="minorHAnsi" w:hAnsiTheme="minorHAnsi" w:cstheme="minorHAnsi"/>
          <w:sz w:val="22"/>
          <w:szCs w:val="24"/>
        </w:rPr>
        <w:t xml:space="preserve">This checklist is relevant for assignments associated with all </w:t>
      </w:r>
      <w:r w:rsidR="00F76B9A">
        <w:rPr>
          <w:rFonts w:asciiTheme="minorHAnsi" w:hAnsiTheme="minorHAnsi" w:cstheme="minorHAnsi"/>
          <w:sz w:val="22"/>
          <w:szCs w:val="24"/>
        </w:rPr>
        <w:t xml:space="preserve">CCC </w:t>
      </w:r>
      <w:r>
        <w:rPr>
          <w:rFonts w:asciiTheme="minorHAnsi" w:hAnsiTheme="minorHAnsi" w:cstheme="minorHAnsi"/>
          <w:sz w:val="22"/>
          <w:szCs w:val="24"/>
        </w:rPr>
        <w:t>deployments</w:t>
      </w:r>
      <w:r w:rsidRPr="00D90D65">
        <w:rPr>
          <w:rFonts w:asciiTheme="minorHAnsi" w:hAnsiTheme="minorHAnsi" w:cstheme="minorHAnsi"/>
          <w:sz w:val="22"/>
          <w:szCs w:val="24"/>
        </w:rPr>
        <w:t xml:space="preserve"> </w:t>
      </w:r>
      <w:r>
        <w:rPr>
          <w:rFonts w:asciiTheme="minorHAnsi" w:hAnsiTheme="minorHAnsi" w:cstheme="minorHAnsi"/>
          <w:sz w:val="22"/>
          <w:szCs w:val="24"/>
        </w:rPr>
        <w:t>during a pandemic where two or more responders are co-located to perform a specific event task.</w:t>
      </w:r>
    </w:p>
    <w:p w14:paraId="1A12E514" w14:textId="77777777" w:rsidR="00540100" w:rsidRPr="007B6147" w:rsidRDefault="00540100" w:rsidP="00540100">
      <w:pPr>
        <w:pStyle w:val="Heading2Text"/>
        <w:spacing w:before="180"/>
        <w:ind w:left="0"/>
        <w:rPr>
          <w:rFonts w:asciiTheme="minorHAnsi" w:hAnsiTheme="minorHAnsi" w:cstheme="minorHAnsi"/>
        </w:rPr>
      </w:pPr>
      <w:r>
        <w:rPr>
          <w:rFonts w:asciiTheme="minorHAnsi" w:hAnsiTheme="minorHAnsi" w:cstheme="minorHAnsi"/>
          <w:b/>
        </w:rPr>
        <w:t>Before the Event</w:t>
      </w:r>
    </w:p>
    <w:tbl>
      <w:tblPr>
        <w:tblW w:w="9540" w:type="dxa"/>
        <w:tblLook w:val="01E0" w:firstRow="1" w:lastRow="1" w:firstColumn="1" w:lastColumn="1" w:noHBand="0" w:noVBand="0"/>
      </w:tblPr>
      <w:tblGrid>
        <w:gridCol w:w="708"/>
        <w:gridCol w:w="8832"/>
      </w:tblGrid>
      <w:tr w:rsidR="00540100" w:rsidRPr="007B6147" w14:paraId="31B85F7A" w14:textId="77777777" w:rsidTr="006D51C8">
        <w:tc>
          <w:tcPr>
            <w:tcW w:w="708" w:type="dxa"/>
            <w:shd w:val="clear" w:color="auto" w:fill="auto"/>
            <w:tcMar>
              <w:left w:w="-1" w:type="dxa"/>
              <w:right w:w="-1" w:type="dxa"/>
            </w:tcMar>
          </w:tcPr>
          <w:p w14:paraId="61EAFEDD" w14:textId="77777777" w:rsidR="00540100" w:rsidRPr="007B6147" w:rsidRDefault="00540100" w:rsidP="006D51C8">
            <w:pPr>
              <w:pStyle w:val="Bullet"/>
              <w:numPr>
                <w:ilvl w:val="0"/>
                <w:numId w:val="0"/>
              </w:numPr>
              <w:rPr>
                <w:rFonts w:asciiTheme="minorHAnsi" w:hAnsiTheme="minorHAnsi" w:cstheme="minorHAnsi"/>
                <w:sz w:val="22"/>
                <w:szCs w:val="24"/>
              </w:rPr>
            </w:pPr>
            <w:r w:rsidRPr="007B6147">
              <w:rPr>
                <w:rFonts w:asciiTheme="minorHAnsi" w:hAnsiTheme="minorHAnsi" w:cstheme="minorHAnsi"/>
                <w:sz w:val="22"/>
                <w:szCs w:val="24"/>
              </w:rPr>
              <w:t>______</w:t>
            </w:r>
          </w:p>
        </w:tc>
        <w:tc>
          <w:tcPr>
            <w:tcW w:w="8832" w:type="dxa"/>
            <w:shd w:val="clear" w:color="auto" w:fill="auto"/>
          </w:tcPr>
          <w:p w14:paraId="0F4052E2" w14:textId="77777777" w:rsidR="00540100" w:rsidRPr="007B6147" w:rsidRDefault="00540100" w:rsidP="00E10F0D">
            <w:pPr>
              <w:pStyle w:val="Bullet"/>
              <w:numPr>
                <w:ilvl w:val="0"/>
                <w:numId w:val="8"/>
              </w:numPr>
              <w:rPr>
                <w:rFonts w:asciiTheme="minorHAnsi" w:hAnsiTheme="minorHAnsi" w:cstheme="minorHAnsi"/>
                <w:sz w:val="22"/>
                <w:szCs w:val="24"/>
              </w:rPr>
            </w:pPr>
            <w:r w:rsidRPr="007B6147">
              <w:rPr>
                <w:rFonts w:asciiTheme="minorHAnsi" w:hAnsiTheme="minorHAnsi" w:cstheme="minorHAnsi"/>
                <w:sz w:val="22"/>
                <w:szCs w:val="24"/>
              </w:rPr>
              <w:t>Know</w:t>
            </w:r>
            <w:r>
              <w:rPr>
                <w:rFonts w:asciiTheme="minorHAnsi" w:hAnsiTheme="minorHAnsi" w:cstheme="minorHAnsi"/>
                <w:sz w:val="22"/>
                <w:szCs w:val="24"/>
              </w:rPr>
              <w:t>s</w:t>
            </w:r>
            <w:r w:rsidRPr="007B6147">
              <w:rPr>
                <w:rFonts w:asciiTheme="minorHAnsi" w:hAnsiTheme="minorHAnsi" w:cstheme="minorHAnsi"/>
                <w:sz w:val="22"/>
                <w:szCs w:val="24"/>
              </w:rPr>
              <w:t xml:space="preserve"> the City and CCC policies and procedures for field operations during a Pandemic.</w:t>
            </w:r>
          </w:p>
        </w:tc>
      </w:tr>
      <w:tr w:rsidR="00540100" w:rsidRPr="007B6147" w14:paraId="6CCEF008" w14:textId="77777777" w:rsidTr="006D51C8">
        <w:tc>
          <w:tcPr>
            <w:tcW w:w="708" w:type="dxa"/>
            <w:shd w:val="clear" w:color="auto" w:fill="auto"/>
            <w:tcMar>
              <w:left w:w="-1" w:type="dxa"/>
              <w:right w:w="-1" w:type="dxa"/>
            </w:tcMar>
          </w:tcPr>
          <w:p w14:paraId="093387B7" w14:textId="77777777" w:rsidR="00540100" w:rsidRPr="007B6147" w:rsidRDefault="00540100" w:rsidP="006D51C8">
            <w:pPr>
              <w:pStyle w:val="Bullet"/>
              <w:numPr>
                <w:ilvl w:val="0"/>
                <w:numId w:val="0"/>
              </w:numPr>
              <w:rPr>
                <w:rFonts w:asciiTheme="minorHAnsi" w:hAnsiTheme="minorHAnsi" w:cstheme="minorHAnsi"/>
                <w:sz w:val="22"/>
                <w:szCs w:val="24"/>
              </w:rPr>
            </w:pPr>
            <w:r w:rsidRPr="007B6147">
              <w:rPr>
                <w:rFonts w:asciiTheme="minorHAnsi" w:hAnsiTheme="minorHAnsi" w:cstheme="minorHAnsi"/>
                <w:sz w:val="22"/>
                <w:szCs w:val="24"/>
              </w:rPr>
              <w:t>______</w:t>
            </w:r>
          </w:p>
        </w:tc>
        <w:tc>
          <w:tcPr>
            <w:tcW w:w="8832" w:type="dxa"/>
            <w:shd w:val="clear" w:color="auto" w:fill="auto"/>
          </w:tcPr>
          <w:p w14:paraId="18EA3A65" w14:textId="77777777" w:rsidR="00540100" w:rsidRPr="007B6147" w:rsidRDefault="00540100" w:rsidP="00E10F0D">
            <w:pPr>
              <w:pStyle w:val="Bullet"/>
              <w:numPr>
                <w:ilvl w:val="0"/>
                <w:numId w:val="8"/>
              </w:numPr>
              <w:rPr>
                <w:rFonts w:asciiTheme="minorHAnsi" w:hAnsiTheme="minorHAnsi" w:cstheme="minorHAnsi"/>
                <w:sz w:val="22"/>
                <w:szCs w:val="24"/>
              </w:rPr>
            </w:pPr>
            <w:r>
              <w:rPr>
                <w:rFonts w:asciiTheme="minorHAnsi" w:hAnsiTheme="minorHAnsi" w:cstheme="minorHAnsi"/>
                <w:sz w:val="22"/>
                <w:szCs w:val="24"/>
              </w:rPr>
              <w:t xml:space="preserve">Understands the </w:t>
            </w:r>
            <w:r w:rsidRPr="00117ECA">
              <w:rPr>
                <w:rFonts w:asciiTheme="minorHAnsi" w:hAnsiTheme="minorHAnsi" w:cstheme="minorHAnsi"/>
                <w:sz w:val="22"/>
                <w:szCs w:val="24"/>
              </w:rPr>
              <w:t>Check-In procedure to be followed at all field sites</w:t>
            </w:r>
            <w:r>
              <w:rPr>
                <w:rFonts w:asciiTheme="minorHAnsi" w:hAnsiTheme="minorHAnsi" w:cstheme="minorHAnsi"/>
                <w:sz w:val="22"/>
                <w:szCs w:val="24"/>
              </w:rPr>
              <w:t xml:space="preserve"> including </w:t>
            </w:r>
            <w:r w:rsidRPr="00117ECA">
              <w:rPr>
                <w:rFonts w:asciiTheme="minorHAnsi" w:hAnsiTheme="minorHAnsi" w:cstheme="minorHAnsi"/>
                <w:sz w:val="22"/>
                <w:szCs w:val="24"/>
              </w:rPr>
              <w:t>PPE, Temperature check, and health survey</w:t>
            </w:r>
            <w:r>
              <w:rPr>
                <w:rFonts w:asciiTheme="minorHAnsi" w:hAnsiTheme="minorHAnsi" w:cstheme="minorHAnsi"/>
                <w:sz w:val="22"/>
                <w:szCs w:val="24"/>
              </w:rPr>
              <w:t xml:space="preserve"> collection requirements.</w:t>
            </w:r>
          </w:p>
        </w:tc>
      </w:tr>
      <w:tr w:rsidR="00540100" w:rsidRPr="007B6147" w14:paraId="555A219A" w14:textId="77777777" w:rsidTr="006D51C8">
        <w:tc>
          <w:tcPr>
            <w:tcW w:w="708" w:type="dxa"/>
            <w:shd w:val="clear" w:color="auto" w:fill="auto"/>
            <w:tcMar>
              <w:left w:w="-1" w:type="dxa"/>
              <w:right w:w="-1" w:type="dxa"/>
            </w:tcMar>
          </w:tcPr>
          <w:p w14:paraId="59DB5DB6" w14:textId="77777777" w:rsidR="00540100" w:rsidRPr="007B6147" w:rsidRDefault="00540100" w:rsidP="006D51C8">
            <w:pPr>
              <w:pStyle w:val="Bullet"/>
              <w:numPr>
                <w:ilvl w:val="0"/>
                <w:numId w:val="0"/>
              </w:numPr>
              <w:rPr>
                <w:rFonts w:asciiTheme="minorHAnsi" w:hAnsiTheme="minorHAnsi" w:cstheme="minorHAnsi"/>
                <w:sz w:val="22"/>
                <w:szCs w:val="24"/>
              </w:rPr>
            </w:pPr>
            <w:r w:rsidRPr="007B6147">
              <w:rPr>
                <w:rFonts w:asciiTheme="minorHAnsi" w:hAnsiTheme="minorHAnsi" w:cstheme="minorHAnsi"/>
                <w:sz w:val="22"/>
                <w:szCs w:val="24"/>
              </w:rPr>
              <w:t>______</w:t>
            </w:r>
          </w:p>
        </w:tc>
        <w:tc>
          <w:tcPr>
            <w:tcW w:w="8832" w:type="dxa"/>
            <w:shd w:val="clear" w:color="auto" w:fill="auto"/>
          </w:tcPr>
          <w:p w14:paraId="4FA7043B" w14:textId="4407E940" w:rsidR="00540100" w:rsidRPr="00117ECA" w:rsidRDefault="00540100" w:rsidP="00E10F0D">
            <w:pPr>
              <w:pStyle w:val="Bullet"/>
              <w:numPr>
                <w:ilvl w:val="0"/>
                <w:numId w:val="8"/>
              </w:numPr>
              <w:rPr>
                <w:rFonts w:asciiTheme="minorHAnsi" w:hAnsiTheme="minorHAnsi" w:cstheme="minorHAnsi"/>
                <w:sz w:val="22"/>
                <w:szCs w:val="24"/>
              </w:rPr>
            </w:pPr>
            <w:r>
              <w:rPr>
                <w:rFonts w:asciiTheme="minorHAnsi" w:hAnsiTheme="minorHAnsi" w:cstheme="minorHAnsi"/>
                <w:sz w:val="22"/>
                <w:szCs w:val="24"/>
              </w:rPr>
              <w:t xml:space="preserve">Understands the process of </w:t>
            </w:r>
            <w:r w:rsidRPr="00117ECA">
              <w:rPr>
                <w:rFonts w:asciiTheme="minorHAnsi" w:hAnsiTheme="minorHAnsi" w:cstheme="minorHAnsi"/>
                <w:sz w:val="22"/>
                <w:szCs w:val="22"/>
              </w:rPr>
              <w:t xml:space="preserve">where to get replacement PPE </w:t>
            </w:r>
            <w:r w:rsidR="00144EFA">
              <w:rPr>
                <w:rFonts w:asciiTheme="minorHAnsi" w:hAnsiTheme="minorHAnsi" w:cstheme="minorHAnsi"/>
                <w:sz w:val="22"/>
                <w:szCs w:val="22"/>
              </w:rPr>
              <w:t xml:space="preserve">and cleaning material </w:t>
            </w:r>
            <w:r w:rsidRPr="00117ECA">
              <w:rPr>
                <w:rFonts w:asciiTheme="minorHAnsi" w:hAnsiTheme="minorHAnsi" w:cstheme="minorHAnsi"/>
                <w:sz w:val="22"/>
                <w:szCs w:val="22"/>
              </w:rPr>
              <w:t>as needed</w:t>
            </w:r>
            <w:r>
              <w:rPr>
                <w:rFonts w:asciiTheme="minorHAnsi" w:hAnsiTheme="minorHAnsi" w:cstheme="minorHAnsi"/>
                <w:sz w:val="22"/>
                <w:szCs w:val="22"/>
              </w:rPr>
              <w:t>.</w:t>
            </w:r>
          </w:p>
        </w:tc>
      </w:tr>
    </w:tbl>
    <w:p w14:paraId="7DC7E66F" w14:textId="77777777" w:rsidR="00540100" w:rsidRPr="007B6147" w:rsidRDefault="00540100" w:rsidP="00540100">
      <w:pPr>
        <w:pStyle w:val="Heading2Text"/>
        <w:spacing w:before="180"/>
        <w:ind w:left="0"/>
        <w:rPr>
          <w:rFonts w:asciiTheme="minorHAnsi" w:hAnsiTheme="minorHAnsi" w:cstheme="minorHAnsi"/>
        </w:rPr>
      </w:pPr>
      <w:r>
        <w:rPr>
          <w:rFonts w:asciiTheme="minorHAnsi" w:hAnsiTheme="minorHAnsi" w:cstheme="minorHAnsi"/>
          <w:b/>
        </w:rPr>
        <w:t>During the Event</w:t>
      </w:r>
    </w:p>
    <w:tbl>
      <w:tblPr>
        <w:tblW w:w="9540" w:type="dxa"/>
        <w:tblLook w:val="01E0" w:firstRow="1" w:lastRow="1" w:firstColumn="1" w:lastColumn="1" w:noHBand="0" w:noVBand="0"/>
      </w:tblPr>
      <w:tblGrid>
        <w:gridCol w:w="708"/>
        <w:gridCol w:w="8832"/>
      </w:tblGrid>
      <w:tr w:rsidR="00267741" w:rsidRPr="007B6147" w14:paraId="2A56975F" w14:textId="77777777" w:rsidTr="006D51C8">
        <w:tc>
          <w:tcPr>
            <w:tcW w:w="708" w:type="dxa"/>
            <w:shd w:val="clear" w:color="auto" w:fill="auto"/>
            <w:tcMar>
              <w:left w:w="0" w:type="dxa"/>
              <w:right w:w="0" w:type="dxa"/>
            </w:tcMar>
          </w:tcPr>
          <w:p w14:paraId="6A032681" w14:textId="2FA57E3D" w:rsidR="00267741" w:rsidRPr="007B6147" w:rsidRDefault="00267741"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15E91851" w14:textId="79542652" w:rsidR="00267741" w:rsidRDefault="00267741" w:rsidP="00E10F0D">
            <w:pPr>
              <w:pStyle w:val="Bullet"/>
              <w:numPr>
                <w:ilvl w:val="0"/>
                <w:numId w:val="8"/>
              </w:numPr>
              <w:rPr>
                <w:rFonts w:asciiTheme="minorHAnsi" w:hAnsiTheme="minorHAnsi" w:cstheme="minorHAnsi"/>
                <w:sz w:val="22"/>
                <w:szCs w:val="22"/>
              </w:rPr>
            </w:pPr>
            <w:r>
              <w:rPr>
                <w:rFonts w:asciiTheme="minorHAnsi" w:hAnsiTheme="minorHAnsi" w:cstheme="minorHAnsi"/>
                <w:sz w:val="22"/>
                <w:szCs w:val="22"/>
              </w:rPr>
              <w:t xml:space="preserve">Manage the placement of </w:t>
            </w:r>
            <w:r w:rsidRPr="00267741">
              <w:rPr>
                <w:rFonts w:asciiTheme="minorHAnsi" w:hAnsiTheme="minorHAnsi" w:cstheme="minorHAnsi"/>
                <w:sz w:val="22"/>
                <w:szCs w:val="22"/>
              </w:rPr>
              <w:t>the ARK</w:t>
            </w:r>
            <w:r>
              <w:rPr>
                <w:rFonts w:asciiTheme="minorHAnsi" w:hAnsiTheme="minorHAnsi" w:cstheme="minorHAnsi"/>
                <w:sz w:val="22"/>
                <w:szCs w:val="22"/>
              </w:rPr>
              <w:t xml:space="preserve"> in terms of wind direction</w:t>
            </w:r>
            <w:r w:rsidR="004E7D07">
              <w:rPr>
                <w:rFonts w:asciiTheme="minorHAnsi" w:hAnsiTheme="minorHAnsi" w:cstheme="minorHAnsi"/>
                <w:sz w:val="22"/>
                <w:szCs w:val="22"/>
              </w:rPr>
              <w:t xml:space="preserve"> (CERT Training: go </w:t>
            </w:r>
            <w:r w:rsidR="004E7D07" w:rsidRPr="004E7D07">
              <w:rPr>
                <w:rFonts w:asciiTheme="minorHAnsi" w:hAnsiTheme="minorHAnsi" w:cstheme="minorHAnsi"/>
                <w:sz w:val="22"/>
                <w:szCs w:val="22"/>
              </w:rPr>
              <w:t>upwind, uphill, or upstream</w:t>
            </w:r>
            <w:r w:rsidR="004E7D07">
              <w:rPr>
                <w:rFonts w:asciiTheme="minorHAnsi" w:hAnsiTheme="minorHAnsi" w:cstheme="minorHAnsi"/>
                <w:sz w:val="22"/>
                <w:szCs w:val="22"/>
              </w:rPr>
              <w:t>)</w:t>
            </w:r>
          </w:p>
        </w:tc>
      </w:tr>
      <w:tr w:rsidR="00144EFA" w:rsidRPr="007B6147" w14:paraId="7A0FC23F" w14:textId="77777777" w:rsidTr="006D51C8">
        <w:tc>
          <w:tcPr>
            <w:tcW w:w="708" w:type="dxa"/>
            <w:shd w:val="clear" w:color="auto" w:fill="auto"/>
            <w:tcMar>
              <w:left w:w="0" w:type="dxa"/>
              <w:right w:w="0" w:type="dxa"/>
            </w:tcMar>
          </w:tcPr>
          <w:p w14:paraId="6A7F5DB6" w14:textId="442A69AD" w:rsidR="00144EFA" w:rsidRPr="007B6147" w:rsidRDefault="00144EFA"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333B03DB" w14:textId="7AE8AF17" w:rsidR="00144EFA" w:rsidRDefault="00144EFA" w:rsidP="00E10F0D">
            <w:pPr>
              <w:pStyle w:val="Bullet"/>
              <w:numPr>
                <w:ilvl w:val="0"/>
                <w:numId w:val="8"/>
              </w:numPr>
              <w:rPr>
                <w:rFonts w:asciiTheme="minorHAnsi" w:hAnsiTheme="minorHAnsi" w:cstheme="minorHAnsi"/>
                <w:sz w:val="22"/>
                <w:szCs w:val="22"/>
              </w:rPr>
            </w:pPr>
            <w:bookmarkStart w:id="42" w:name="_Hlk45962322"/>
            <w:r>
              <w:rPr>
                <w:rFonts w:asciiTheme="minorHAnsi" w:hAnsiTheme="minorHAnsi" w:cstheme="minorHAnsi"/>
                <w:sz w:val="22"/>
                <w:szCs w:val="22"/>
              </w:rPr>
              <w:t>C</w:t>
            </w:r>
            <w:r w:rsidRPr="00144EFA">
              <w:rPr>
                <w:rFonts w:asciiTheme="minorHAnsi" w:hAnsiTheme="minorHAnsi" w:cstheme="minorHAnsi"/>
                <w:sz w:val="22"/>
                <w:szCs w:val="22"/>
              </w:rPr>
              <w:t>lean work areas before and after assignment</w:t>
            </w:r>
            <w:bookmarkEnd w:id="42"/>
            <w:r w:rsidR="00267741">
              <w:rPr>
                <w:rFonts w:asciiTheme="minorHAnsi" w:hAnsiTheme="minorHAnsi" w:cstheme="minorHAnsi"/>
                <w:sz w:val="22"/>
                <w:szCs w:val="22"/>
              </w:rPr>
              <w:t>.</w:t>
            </w:r>
          </w:p>
        </w:tc>
      </w:tr>
      <w:tr w:rsidR="00540100" w:rsidRPr="007B6147" w14:paraId="2AE2ADD8" w14:textId="77777777" w:rsidTr="006D51C8">
        <w:tc>
          <w:tcPr>
            <w:tcW w:w="708" w:type="dxa"/>
            <w:shd w:val="clear" w:color="auto" w:fill="auto"/>
            <w:tcMar>
              <w:left w:w="0" w:type="dxa"/>
              <w:right w:w="0" w:type="dxa"/>
            </w:tcMar>
          </w:tcPr>
          <w:p w14:paraId="78E03A30"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4D254C08" w14:textId="77777777" w:rsidR="00540100" w:rsidRPr="007B6147" w:rsidRDefault="00540100" w:rsidP="00E10F0D">
            <w:pPr>
              <w:pStyle w:val="Bullet"/>
              <w:numPr>
                <w:ilvl w:val="0"/>
                <w:numId w:val="8"/>
              </w:numPr>
              <w:rPr>
                <w:rFonts w:asciiTheme="minorHAnsi" w:hAnsiTheme="minorHAnsi" w:cstheme="minorHAnsi"/>
                <w:sz w:val="22"/>
                <w:szCs w:val="22"/>
              </w:rPr>
            </w:pPr>
            <w:r>
              <w:rPr>
                <w:rFonts w:asciiTheme="minorHAnsi" w:hAnsiTheme="minorHAnsi" w:cstheme="minorHAnsi"/>
                <w:sz w:val="22"/>
                <w:szCs w:val="22"/>
              </w:rPr>
              <w:t>Provides d</w:t>
            </w:r>
            <w:r w:rsidRPr="007B6147">
              <w:rPr>
                <w:rFonts w:asciiTheme="minorHAnsi" w:hAnsiTheme="minorHAnsi" w:cstheme="minorHAnsi"/>
                <w:sz w:val="22"/>
                <w:szCs w:val="22"/>
              </w:rPr>
              <w:t xml:space="preserve">aily </w:t>
            </w:r>
            <w:r>
              <w:rPr>
                <w:rFonts w:asciiTheme="minorHAnsi" w:hAnsiTheme="minorHAnsi" w:cstheme="minorHAnsi"/>
                <w:sz w:val="22"/>
                <w:szCs w:val="22"/>
              </w:rPr>
              <w:t>health and safety b</w:t>
            </w:r>
            <w:r w:rsidRPr="007B6147">
              <w:rPr>
                <w:rFonts w:asciiTheme="minorHAnsi" w:hAnsiTheme="minorHAnsi" w:cstheme="minorHAnsi"/>
                <w:sz w:val="22"/>
                <w:szCs w:val="22"/>
              </w:rPr>
              <w:t>riefing</w:t>
            </w:r>
            <w:r>
              <w:rPr>
                <w:rFonts w:asciiTheme="minorHAnsi" w:hAnsiTheme="minorHAnsi" w:cstheme="minorHAnsi"/>
                <w:sz w:val="22"/>
                <w:szCs w:val="22"/>
              </w:rPr>
              <w:t xml:space="preserve">; include </w:t>
            </w:r>
            <w:r w:rsidRPr="007B6147">
              <w:rPr>
                <w:rFonts w:asciiTheme="minorHAnsi" w:hAnsiTheme="minorHAnsi" w:cstheme="minorHAnsi"/>
                <w:sz w:val="22"/>
                <w:szCs w:val="22"/>
              </w:rPr>
              <w:t>update</w:t>
            </w:r>
            <w:r>
              <w:rPr>
                <w:rFonts w:asciiTheme="minorHAnsi" w:hAnsiTheme="minorHAnsi" w:cstheme="minorHAnsi"/>
                <w:sz w:val="22"/>
                <w:szCs w:val="22"/>
              </w:rPr>
              <w:t>s</w:t>
            </w:r>
            <w:r w:rsidRPr="007B6147">
              <w:rPr>
                <w:rFonts w:asciiTheme="minorHAnsi" w:hAnsiTheme="minorHAnsi" w:cstheme="minorHAnsi"/>
                <w:sz w:val="22"/>
                <w:szCs w:val="22"/>
              </w:rPr>
              <w:t xml:space="preserve"> on rules</w:t>
            </w:r>
            <w:r>
              <w:rPr>
                <w:rFonts w:asciiTheme="minorHAnsi" w:hAnsiTheme="minorHAnsi" w:cstheme="minorHAnsi"/>
                <w:sz w:val="22"/>
                <w:szCs w:val="22"/>
              </w:rPr>
              <w:t xml:space="preserve"> and </w:t>
            </w:r>
            <w:r w:rsidRPr="007B6147">
              <w:rPr>
                <w:rFonts w:asciiTheme="minorHAnsi" w:hAnsiTheme="minorHAnsi" w:cstheme="minorHAnsi"/>
                <w:sz w:val="22"/>
                <w:szCs w:val="22"/>
              </w:rPr>
              <w:t>procedures</w:t>
            </w:r>
            <w:r>
              <w:rPr>
                <w:rFonts w:asciiTheme="minorHAnsi" w:hAnsiTheme="minorHAnsi" w:cstheme="minorHAnsi"/>
                <w:sz w:val="22"/>
                <w:szCs w:val="22"/>
              </w:rPr>
              <w:t>.</w:t>
            </w:r>
          </w:p>
        </w:tc>
      </w:tr>
      <w:tr w:rsidR="00540100" w:rsidRPr="007B6147" w14:paraId="2A220D1F" w14:textId="77777777" w:rsidTr="006D51C8">
        <w:tc>
          <w:tcPr>
            <w:tcW w:w="708" w:type="dxa"/>
            <w:shd w:val="clear" w:color="auto" w:fill="auto"/>
            <w:tcMar>
              <w:left w:w="0" w:type="dxa"/>
              <w:right w:w="0" w:type="dxa"/>
            </w:tcMar>
          </w:tcPr>
          <w:p w14:paraId="5533F043"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44952E67" w14:textId="77777777" w:rsidR="00540100" w:rsidRPr="007B6147" w:rsidRDefault="00540100" w:rsidP="00E10F0D">
            <w:pPr>
              <w:pStyle w:val="Bullet"/>
              <w:numPr>
                <w:ilvl w:val="0"/>
                <w:numId w:val="8"/>
              </w:numPr>
              <w:rPr>
                <w:rFonts w:asciiTheme="minorHAnsi" w:hAnsiTheme="minorHAnsi" w:cstheme="minorHAnsi"/>
                <w:sz w:val="22"/>
                <w:szCs w:val="22"/>
              </w:rPr>
            </w:pPr>
            <w:r w:rsidRPr="007B6147">
              <w:rPr>
                <w:rFonts w:asciiTheme="minorHAnsi" w:hAnsiTheme="minorHAnsi" w:cstheme="minorHAnsi"/>
                <w:sz w:val="22"/>
                <w:szCs w:val="22"/>
              </w:rPr>
              <w:t>Verifies all responders have the required PPE items</w:t>
            </w:r>
            <w:r>
              <w:rPr>
                <w:rFonts w:asciiTheme="minorHAnsi" w:hAnsiTheme="minorHAnsi" w:cstheme="minorHAnsi"/>
                <w:sz w:val="22"/>
                <w:szCs w:val="22"/>
              </w:rPr>
              <w:t>.</w:t>
            </w:r>
          </w:p>
        </w:tc>
      </w:tr>
      <w:tr w:rsidR="00540100" w:rsidRPr="007B6147" w14:paraId="15CEBD8E" w14:textId="77777777" w:rsidTr="006D51C8">
        <w:tc>
          <w:tcPr>
            <w:tcW w:w="708" w:type="dxa"/>
            <w:shd w:val="clear" w:color="auto" w:fill="auto"/>
            <w:tcMar>
              <w:left w:w="0" w:type="dxa"/>
              <w:right w:w="0" w:type="dxa"/>
            </w:tcMar>
          </w:tcPr>
          <w:p w14:paraId="775E20B8"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711A3777" w14:textId="77777777" w:rsidR="00540100" w:rsidRPr="007B6147" w:rsidRDefault="00540100" w:rsidP="00E10F0D">
            <w:pPr>
              <w:pStyle w:val="Bullet"/>
              <w:numPr>
                <w:ilvl w:val="0"/>
                <w:numId w:val="8"/>
              </w:numPr>
              <w:rPr>
                <w:rFonts w:asciiTheme="minorHAnsi" w:hAnsiTheme="minorHAnsi" w:cstheme="minorHAnsi"/>
                <w:sz w:val="22"/>
                <w:szCs w:val="22"/>
              </w:rPr>
            </w:pPr>
            <w:r w:rsidRPr="007B6147">
              <w:rPr>
                <w:rFonts w:asciiTheme="minorHAnsi" w:hAnsiTheme="minorHAnsi" w:cstheme="minorHAnsi"/>
                <w:sz w:val="22"/>
                <w:szCs w:val="22"/>
              </w:rPr>
              <w:t>Performs and records the temperature check for incoming staff.</w:t>
            </w:r>
          </w:p>
        </w:tc>
      </w:tr>
      <w:tr w:rsidR="00540100" w:rsidRPr="007B6147" w14:paraId="04B27C91" w14:textId="77777777" w:rsidTr="006D51C8">
        <w:tc>
          <w:tcPr>
            <w:tcW w:w="708" w:type="dxa"/>
            <w:shd w:val="clear" w:color="auto" w:fill="auto"/>
            <w:tcMar>
              <w:left w:w="0" w:type="dxa"/>
              <w:right w:w="0" w:type="dxa"/>
            </w:tcMar>
          </w:tcPr>
          <w:p w14:paraId="374AA4A9"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459BCA73" w14:textId="77777777" w:rsidR="00540100" w:rsidRPr="007B6147" w:rsidRDefault="00540100" w:rsidP="00E10F0D">
            <w:pPr>
              <w:pStyle w:val="Bullet"/>
              <w:numPr>
                <w:ilvl w:val="0"/>
                <w:numId w:val="8"/>
              </w:numPr>
              <w:rPr>
                <w:rFonts w:asciiTheme="minorHAnsi" w:hAnsiTheme="minorHAnsi" w:cstheme="minorHAnsi"/>
                <w:sz w:val="22"/>
                <w:szCs w:val="22"/>
              </w:rPr>
            </w:pPr>
            <w:r w:rsidRPr="007B6147">
              <w:rPr>
                <w:rFonts w:asciiTheme="minorHAnsi" w:hAnsiTheme="minorHAnsi" w:cstheme="minorHAnsi"/>
                <w:sz w:val="22"/>
                <w:szCs w:val="22"/>
              </w:rPr>
              <w:t xml:space="preserve">Ensures all responders </w:t>
            </w:r>
            <w:r>
              <w:rPr>
                <w:rFonts w:asciiTheme="minorHAnsi" w:hAnsiTheme="minorHAnsi" w:cstheme="minorHAnsi"/>
                <w:sz w:val="22"/>
                <w:szCs w:val="22"/>
              </w:rPr>
              <w:t xml:space="preserve">complete the Facility check-in (health </w:t>
            </w:r>
            <w:r w:rsidRPr="007B6147">
              <w:rPr>
                <w:rFonts w:asciiTheme="minorHAnsi" w:hAnsiTheme="minorHAnsi" w:cstheme="minorHAnsi"/>
                <w:sz w:val="22"/>
                <w:szCs w:val="22"/>
              </w:rPr>
              <w:t>attestation</w:t>
            </w:r>
            <w:r>
              <w:rPr>
                <w:rFonts w:asciiTheme="minorHAnsi" w:hAnsiTheme="minorHAnsi" w:cstheme="minorHAnsi"/>
                <w:sz w:val="22"/>
                <w:szCs w:val="22"/>
              </w:rPr>
              <w:t>) form.</w:t>
            </w:r>
            <w:r w:rsidRPr="007B6147">
              <w:rPr>
                <w:rFonts w:asciiTheme="minorHAnsi" w:hAnsiTheme="minorHAnsi" w:cstheme="minorHAnsi"/>
                <w:sz w:val="22"/>
                <w:szCs w:val="22"/>
              </w:rPr>
              <w:t xml:space="preserve"> </w:t>
            </w:r>
          </w:p>
        </w:tc>
      </w:tr>
      <w:tr w:rsidR="00540100" w:rsidRPr="007B6147" w14:paraId="3403AF12" w14:textId="77777777" w:rsidTr="006D51C8">
        <w:tc>
          <w:tcPr>
            <w:tcW w:w="708" w:type="dxa"/>
            <w:shd w:val="clear" w:color="auto" w:fill="auto"/>
            <w:tcMar>
              <w:left w:w="0" w:type="dxa"/>
              <w:right w:w="0" w:type="dxa"/>
            </w:tcMar>
          </w:tcPr>
          <w:p w14:paraId="4E617189"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0B4D6AB7" w14:textId="543404A3" w:rsidR="00540100" w:rsidRPr="007B6147" w:rsidRDefault="00540100" w:rsidP="00E10F0D">
            <w:pPr>
              <w:pStyle w:val="Bullet"/>
              <w:numPr>
                <w:ilvl w:val="0"/>
                <w:numId w:val="8"/>
              </w:numPr>
              <w:rPr>
                <w:rFonts w:asciiTheme="minorHAnsi" w:hAnsiTheme="minorHAnsi" w:cstheme="minorHAnsi"/>
                <w:sz w:val="22"/>
                <w:szCs w:val="22"/>
              </w:rPr>
            </w:pPr>
            <w:r>
              <w:rPr>
                <w:rFonts w:asciiTheme="minorHAnsi" w:hAnsiTheme="minorHAnsi" w:cstheme="minorHAnsi"/>
                <w:sz w:val="22"/>
                <w:szCs w:val="22"/>
              </w:rPr>
              <w:t>Signs in on ICS211</w:t>
            </w:r>
            <w:r w:rsidR="00267741">
              <w:rPr>
                <w:rFonts w:asciiTheme="minorHAnsi" w:hAnsiTheme="minorHAnsi" w:cstheme="minorHAnsi"/>
                <w:sz w:val="22"/>
                <w:szCs w:val="22"/>
              </w:rPr>
              <w:t>.</w:t>
            </w:r>
          </w:p>
        </w:tc>
      </w:tr>
      <w:tr w:rsidR="00540100" w:rsidRPr="007B6147" w14:paraId="6AE0A0DE" w14:textId="77777777" w:rsidTr="006D51C8">
        <w:tc>
          <w:tcPr>
            <w:tcW w:w="708" w:type="dxa"/>
            <w:shd w:val="clear" w:color="auto" w:fill="auto"/>
            <w:tcMar>
              <w:left w:w="0" w:type="dxa"/>
              <w:right w:w="0" w:type="dxa"/>
            </w:tcMar>
          </w:tcPr>
          <w:p w14:paraId="0C600F0C"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5C2DFA1A" w14:textId="77777777" w:rsidR="00540100" w:rsidRPr="007B6147" w:rsidRDefault="00540100" w:rsidP="00E10F0D">
            <w:pPr>
              <w:pStyle w:val="Bullet"/>
              <w:numPr>
                <w:ilvl w:val="0"/>
                <w:numId w:val="8"/>
              </w:numPr>
              <w:rPr>
                <w:rFonts w:asciiTheme="minorHAnsi" w:hAnsiTheme="minorHAnsi" w:cstheme="minorHAnsi"/>
                <w:sz w:val="22"/>
                <w:szCs w:val="22"/>
              </w:rPr>
            </w:pPr>
            <w:r w:rsidRPr="007B6147">
              <w:rPr>
                <w:rFonts w:asciiTheme="minorHAnsi" w:hAnsiTheme="minorHAnsi" w:cstheme="minorHAnsi"/>
                <w:sz w:val="22"/>
                <w:szCs w:val="22"/>
              </w:rPr>
              <w:t>Provide</w:t>
            </w:r>
            <w:r>
              <w:rPr>
                <w:rFonts w:asciiTheme="minorHAnsi" w:hAnsiTheme="minorHAnsi" w:cstheme="minorHAnsi"/>
                <w:sz w:val="22"/>
                <w:szCs w:val="22"/>
              </w:rPr>
              <w:t>s</w:t>
            </w:r>
            <w:r w:rsidRPr="007B6147">
              <w:rPr>
                <w:rFonts w:asciiTheme="minorHAnsi" w:hAnsiTheme="minorHAnsi" w:cstheme="minorHAnsi"/>
                <w:sz w:val="22"/>
                <w:szCs w:val="22"/>
              </w:rPr>
              <w:t xml:space="preserve"> active feedback and corrective action when deviations from policies are observed.</w:t>
            </w:r>
            <w:r>
              <w:rPr>
                <w:rFonts w:asciiTheme="minorHAnsi" w:hAnsiTheme="minorHAnsi" w:cstheme="minorHAnsi"/>
                <w:sz w:val="22"/>
                <w:szCs w:val="22"/>
              </w:rPr>
              <w:t xml:space="preserve">  Responders who do not follow policy guidelines will be relieved of their assignment.</w:t>
            </w:r>
          </w:p>
        </w:tc>
      </w:tr>
      <w:tr w:rsidR="00540100" w:rsidRPr="007B6147" w14:paraId="374303F2" w14:textId="77777777" w:rsidTr="006D51C8">
        <w:tc>
          <w:tcPr>
            <w:tcW w:w="708" w:type="dxa"/>
            <w:shd w:val="clear" w:color="auto" w:fill="auto"/>
            <w:tcMar>
              <w:left w:w="0" w:type="dxa"/>
              <w:right w:w="0" w:type="dxa"/>
            </w:tcMar>
          </w:tcPr>
          <w:p w14:paraId="4688544B"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77168D98" w14:textId="77777777" w:rsidR="00540100" w:rsidRPr="007B6147" w:rsidRDefault="00540100" w:rsidP="00E10F0D">
            <w:pPr>
              <w:pStyle w:val="Bullet"/>
              <w:numPr>
                <w:ilvl w:val="0"/>
                <w:numId w:val="8"/>
              </w:numPr>
              <w:rPr>
                <w:rFonts w:asciiTheme="minorHAnsi" w:hAnsiTheme="minorHAnsi" w:cstheme="minorHAnsi"/>
                <w:sz w:val="22"/>
                <w:szCs w:val="22"/>
              </w:rPr>
            </w:pPr>
            <w:r w:rsidRPr="007B6147">
              <w:rPr>
                <w:rFonts w:asciiTheme="minorHAnsi" w:hAnsiTheme="minorHAnsi" w:cstheme="minorHAnsi"/>
                <w:sz w:val="22"/>
                <w:szCs w:val="22"/>
              </w:rPr>
              <w:t xml:space="preserve">Provide the site IC </w:t>
            </w:r>
            <w:r>
              <w:rPr>
                <w:rFonts w:asciiTheme="minorHAnsi" w:hAnsiTheme="minorHAnsi" w:cstheme="minorHAnsi"/>
                <w:sz w:val="22"/>
                <w:szCs w:val="22"/>
              </w:rPr>
              <w:t xml:space="preserve">and </w:t>
            </w:r>
            <w:r w:rsidRPr="007B6147">
              <w:rPr>
                <w:rFonts w:asciiTheme="minorHAnsi" w:hAnsiTheme="minorHAnsi" w:cstheme="minorHAnsi"/>
                <w:sz w:val="22"/>
                <w:szCs w:val="22"/>
              </w:rPr>
              <w:t>DOC with periodic updates on the state of compliance</w:t>
            </w:r>
            <w:r>
              <w:rPr>
                <w:rFonts w:asciiTheme="minorHAnsi" w:hAnsiTheme="minorHAnsi" w:cstheme="minorHAnsi"/>
                <w:sz w:val="22"/>
                <w:szCs w:val="22"/>
              </w:rPr>
              <w:t xml:space="preserve"> (a component of </w:t>
            </w:r>
            <w:r w:rsidRPr="00117ECA">
              <w:rPr>
                <w:rFonts w:asciiTheme="minorHAnsi" w:hAnsiTheme="minorHAnsi" w:cstheme="minorHAnsi"/>
                <w:sz w:val="22"/>
                <w:szCs w:val="22"/>
              </w:rPr>
              <w:t>Situation Status</w:t>
            </w:r>
            <w:r>
              <w:rPr>
                <w:rFonts w:asciiTheme="minorHAnsi" w:hAnsiTheme="minorHAnsi" w:cstheme="minorHAnsi"/>
                <w:sz w:val="22"/>
                <w:szCs w:val="22"/>
              </w:rPr>
              <w:t>).</w:t>
            </w:r>
          </w:p>
        </w:tc>
      </w:tr>
      <w:tr w:rsidR="00540100" w:rsidRPr="007B6147" w14:paraId="23642B06" w14:textId="77777777" w:rsidTr="006D51C8">
        <w:tc>
          <w:tcPr>
            <w:tcW w:w="708" w:type="dxa"/>
            <w:shd w:val="clear" w:color="auto" w:fill="auto"/>
            <w:tcMar>
              <w:left w:w="0" w:type="dxa"/>
              <w:right w:w="0" w:type="dxa"/>
            </w:tcMar>
          </w:tcPr>
          <w:p w14:paraId="20FB1AFB"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5C46CE46" w14:textId="6AA2CE4F" w:rsidR="00540100" w:rsidRPr="007B6147" w:rsidRDefault="00540100" w:rsidP="00E10F0D">
            <w:pPr>
              <w:pStyle w:val="Bullet"/>
              <w:numPr>
                <w:ilvl w:val="0"/>
                <w:numId w:val="8"/>
              </w:numPr>
              <w:rPr>
                <w:rFonts w:asciiTheme="minorHAnsi" w:hAnsiTheme="minorHAnsi" w:cstheme="minorHAnsi"/>
                <w:sz w:val="22"/>
                <w:szCs w:val="22"/>
              </w:rPr>
            </w:pPr>
            <w:r>
              <w:rPr>
                <w:rFonts w:asciiTheme="minorHAnsi" w:hAnsiTheme="minorHAnsi" w:cstheme="minorHAnsi"/>
                <w:sz w:val="22"/>
                <w:szCs w:val="22"/>
              </w:rPr>
              <w:t>Performs t</w:t>
            </w:r>
            <w:r w:rsidRPr="007B6147">
              <w:rPr>
                <w:rFonts w:asciiTheme="minorHAnsi" w:hAnsiTheme="minorHAnsi" w:cstheme="minorHAnsi"/>
                <w:sz w:val="22"/>
                <w:szCs w:val="22"/>
              </w:rPr>
              <w:t xml:space="preserve">emperature </w:t>
            </w:r>
            <w:r>
              <w:rPr>
                <w:rFonts w:asciiTheme="minorHAnsi" w:hAnsiTheme="minorHAnsi" w:cstheme="minorHAnsi"/>
                <w:sz w:val="22"/>
                <w:szCs w:val="22"/>
              </w:rPr>
              <w:t xml:space="preserve">check on arrival and </w:t>
            </w:r>
            <w:r w:rsidRPr="007B6147">
              <w:rPr>
                <w:rFonts w:asciiTheme="minorHAnsi" w:hAnsiTheme="minorHAnsi" w:cstheme="minorHAnsi"/>
                <w:sz w:val="22"/>
                <w:szCs w:val="22"/>
              </w:rPr>
              <w:t>after 4 hours</w:t>
            </w:r>
            <w:r>
              <w:rPr>
                <w:rFonts w:asciiTheme="minorHAnsi" w:hAnsiTheme="minorHAnsi" w:cstheme="minorHAnsi"/>
                <w:sz w:val="22"/>
                <w:szCs w:val="22"/>
              </w:rPr>
              <w:t xml:space="preserve">.  If a temperature check fails </w:t>
            </w:r>
            <w:r w:rsidR="00267741">
              <w:rPr>
                <w:rFonts w:asciiTheme="minorHAnsi" w:hAnsiTheme="minorHAnsi" w:cstheme="minorHAnsi"/>
                <w:sz w:val="22"/>
                <w:szCs w:val="22"/>
              </w:rPr>
              <w:br/>
            </w:r>
            <w:r>
              <w:rPr>
                <w:rFonts w:asciiTheme="minorHAnsi" w:hAnsiTheme="minorHAnsi" w:cstheme="minorHAnsi"/>
                <w:sz w:val="22"/>
                <w:szCs w:val="22"/>
              </w:rPr>
              <w:t>(&gt; 100.4</w:t>
            </w:r>
            <w:r w:rsidRPr="000B0BB9">
              <w:rPr>
                <w:rFonts w:asciiTheme="minorHAnsi" w:hAnsiTheme="minorHAnsi" w:cstheme="minorHAnsi"/>
                <w:sz w:val="22"/>
                <w:szCs w:val="22"/>
                <w:vertAlign w:val="superscript"/>
              </w:rPr>
              <w:t>o</w:t>
            </w:r>
            <w:r>
              <w:rPr>
                <w:rFonts w:asciiTheme="minorHAnsi" w:hAnsiTheme="minorHAnsi" w:cstheme="minorHAnsi"/>
                <w:sz w:val="22"/>
                <w:szCs w:val="22"/>
              </w:rPr>
              <w:t>F), then it is recorded on the Safety Officer’s ICS 214 and the person is sent home.</w:t>
            </w:r>
          </w:p>
        </w:tc>
      </w:tr>
    </w:tbl>
    <w:p w14:paraId="54D3459E" w14:textId="77777777" w:rsidR="00540100" w:rsidRPr="007B6147" w:rsidRDefault="00540100" w:rsidP="00540100">
      <w:pPr>
        <w:pStyle w:val="Heading2Text"/>
        <w:spacing w:before="180"/>
        <w:ind w:left="0"/>
        <w:rPr>
          <w:rFonts w:asciiTheme="minorHAnsi" w:hAnsiTheme="minorHAnsi" w:cstheme="minorHAnsi"/>
          <w:b/>
        </w:rPr>
      </w:pPr>
      <w:r>
        <w:rPr>
          <w:rFonts w:asciiTheme="minorHAnsi" w:hAnsiTheme="minorHAnsi" w:cstheme="minorHAnsi"/>
          <w:b/>
        </w:rPr>
        <w:t>After the Event</w:t>
      </w:r>
    </w:p>
    <w:tbl>
      <w:tblPr>
        <w:tblW w:w="9540" w:type="dxa"/>
        <w:tblLook w:val="01E0" w:firstRow="1" w:lastRow="1" w:firstColumn="1" w:lastColumn="1" w:noHBand="0" w:noVBand="0"/>
      </w:tblPr>
      <w:tblGrid>
        <w:gridCol w:w="708"/>
        <w:gridCol w:w="8832"/>
      </w:tblGrid>
      <w:tr w:rsidR="00540100" w:rsidRPr="00D90D65" w14:paraId="4F9AC9F6" w14:textId="77777777" w:rsidTr="006D51C8">
        <w:tc>
          <w:tcPr>
            <w:tcW w:w="708" w:type="dxa"/>
            <w:shd w:val="clear" w:color="auto" w:fill="auto"/>
            <w:tcMar>
              <w:left w:w="0" w:type="dxa"/>
              <w:right w:w="0" w:type="dxa"/>
            </w:tcMar>
          </w:tcPr>
          <w:p w14:paraId="4822A054" w14:textId="77777777" w:rsidR="00540100" w:rsidRPr="00D90D65" w:rsidRDefault="00540100" w:rsidP="006D51C8">
            <w:pPr>
              <w:pStyle w:val="Bullet"/>
              <w:numPr>
                <w:ilvl w:val="0"/>
                <w:numId w:val="0"/>
              </w:numPr>
              <w:rPr>
                <w:rFonts w:asciiTheme="minorHAnsi" w:hAnsiTheme="minorHAnsi" w:cstheme="minorHAnsi"/>
                <w:sz w:val="22"/>
                <w:szCs w:val="24"/>
              </w:rPr>
            </w:pPr>
            <w:r w:rsidRPr="00D90D65">
              <w:rPr>
                <w:rFonts w:asciiTheme="minorHAnsi" w:hAnsiTheme="minorHAnsi" w:cstheme="minorHAnsi"/>
                <w:sz w:val="22"/>
                <w:szCs w:val="24"/>
              </w:rPr>
              <w:t>______</w:t>
            </w:r>
          </w:p>
        </w:tc>
        <w:tc>
          <w:tcPr>
            <w:tcW w:w="8832" w:type="dxa"/>
            <w:shd w:val="clear" w:color="auto" w:fill="auto"/>
          </w:tcPr>
          <w:p w14:paraId="736D9FDD" w14:textId="77777777" w:rsidR="00540100" w:rsidRPr="00D90D65" w:rsidRDefault="00540100" w:rsidP="00E10F0D">
            <w:pPr>
              <w:pStyle w:val="Bullet"/>
              <w:numPr>
                <w:ilvl w:val="0"/>
                <w:numId w:val="8"/>
              </w:numPr>
              <w:rPr>
                <w:rFonts w:asciiTheme="minorHAnsi" w:hAnsiTheme="minorHAnsi" w:cstheme="minorHAnsi"/>
                <w:sz w:val="22"/>
                <w:szCs w:val="24"/>
              </w:rPr>
            </w:pPr>
            <w:r w:rsidRPr="00D90D65">
              <w:rPr>
                <w:rFonts w:asciiTheme="minorHAnsi" w:hAnsiTheme="minorHAnsi" w:cstheme="minorHAnsi"/>
                <w:sz w:val="22"/>
                <w:szCs w:val="24"/>
              </w:rPr>
              <w:t xml:space="preserve">Submit all </w:t>
            </w:r>
            <w:r>
              <w:rPr>
                <w:rFonts w:asciiTheme="minorHAnsi" w:hAnsiTheme="minorHAnsi" w:cstheme="minorHAnsi"/>
                <w:sz w:val="22"/>
                <w:szCs w:val="24"/>
              </w:rPr>
              <w:t>h</w:t>
            </w:r>
            <w:r w:rsidRPr="00D90D65">
              <w:rPr>
                <w:rFonts w:asciiTheme="minorHAnsi" w:hAnsiTheme="minorHAnsi" w:cstheme="minorHAnsi"/>
                <w:sz w:val="22"/>
                <w:szCs w:val="24"/>
              </w:rPr>
              <w:t xml:space="preserve">ealth </w:t>
            </w:r>
            <w:r>
              <w:rPr>
                <w:rFonts w:asciiTheme="minorHAnsi" w:hAnsiTheme="minorHAnsi" w:cstheme="minorHAnsi"/>
                <w:sz w:val="22"/>
                <w:szCs w:val="24"/>
              </w:rPr>
              <w:t>a</w:t>
            </w:r>
            <w:r w:rsidRPr="00D90D65">
              <w:rPr>
                <w:rFonts w:asciiTheme="minorHAnsi" w:hAnsiTheme="minorHAnsi" w:cstheme="minorHAnsi"/>
                <w:sz w:val="22"/>
                <w:szCs w:val="24"/>
              </w:rPr>
              <w:t>ttestation</w:t>
            </w:r>
            <w:r>
              <w:rPr>
                <w:rFonts w:asciiTheme="minorHAnsi" w:hAnsiTheme="minorHAnsi" w:cstheme="minorHAnsi"/>
                <w:sz w:val="22"/>
                <w:szCs w:val="24"/>
              </w:rPr>
              <w:t xml:space="preserve"> </w:t>
            </w:r>
            <w:r w:rsidRPr="00D90D65">
              <w:rPr>
                <w:rFonts w:asciiTheme="minorHAnsi" w:hAnsiTheme="minorHAnsi" w:cstheme="minorHAnsi"/>
                <w:sz w:val="22"/>
                <w:szCs w:val="24"/>
              </w:rPr>
              <w:t>forms to City EOC</w:t>
            </w:r>
            <w:r>
              <w:rPr>
                <w:rFonts w:asciiTheme="minorHAnsi" w:hAnsiTheme="minorHAnsi" w:cstheme="minorHAnsi"/>
                <w:sz w:val="22"/>
                <w:szCs w:val="24"/>
              </w:rPr>
              <w:t xml:space="preserve"> (include these documents as part of Demob to be submitted </w:t>
            </w:r>
            <w:r w:rsidRPr="00617446">
              <w:rPr>
                <w:rFonts w:asciiTheme="minorHAnsi" w:hAnsiTheme="minorHAnsi" w:cstheme="minorHAnsi"/>
                <w:sz w:val="22"/>
                <w:szCs w:val="24"/>
              </w:rPr>
              <w:t xml:space="preserve">to </w:t>
            </w:r>
            <w:r>
              <w:rPr>
                <w:rFonts w:asciiTheme="minorHAnsi" w:hAnsiTheme="minorHAnsi" w:cstheme="minorHAnsi"/>
                <w:sz w:val="22"/>
                <w:szCs w:val="24"/>
              </w:rPr>
              <w:t>the P</w:t>
            </w:r>
            <w:r w:rsidRPr="00617446">
              <w:rPr>
                <w:rFonts w:asciiTheme="minorHAnsi" w:hAnsiTheme="minorHAnsi" w:cstheme="minorHAnsi"/>
                <w:sz w:val="22"/>
                <w:szCs w:val="24"/>
              </w:rPr>
              <w:t xml:space="preserve">lanning </w:t>
            </w:r>
            <w:r>
              <w:rPr>
                <w:rFonts w:asciiTheme="minorHAnsi" w:hAnsiTheme="minorHAnsi" w:cstheme="minorHAnsi"/>
                <w:sz w:val="22"/>
                <w:szCs w:val="24"/>
              </w:rPr>
              <w:t>S</w:t>
            </w:r>
            <w:r w:rsidRPr="00617446">
              <w:rPr>
                <w:rFonts w:asciiTheme="minorHAnsi" w:hAnsiTheme="minorHAnsi" w:cstheme="minorHAnsi"/>
                <w:sz w:val="22"/>
                <w:szCs w:val="24"/>
              </w:rPr>
              <w:t>ection</w:t>
            </w:r>
            <w:r>
              <w:rPr>
                <w:rFonts w:asciiTheme="minorHAnsi" w:hAnsiTheme="minorHAnsi" w:cstheme="minorHAnsi"/>
                <w:sz w:val="22"/>
                <w:szCs w:val="24"/>
              </w:rPr>
              <w:t>).</w:t>
            </w:r>
          </w:p>
        </w:tc>
      </w:tr>
    </w:tbl>
    <w:p w14:paraId="0042B2C5" w14:textId="749CD478" w:rsidR="00540100" w:rsidRPr="00D90D65" w:rsidRDefault="00540100" w:rsidP="00540100">
      <w:pPr>
        <w:spacing w:before="120" w:after="120"/>
        <w:rPr>
          <w:rFonts w:cstheme="minorHAnsi"/>
          <w:b/>
          <w:szCs w:val="36"/>
        </w:rPr>
      </w:pPr>
      <w:r w:rsidRPr="00D90D65">
        <w:rPr>
          <w:rFonts w:cstheme="minorHAnsi"/>
          <w:b/>
          <w:szCs w:val="36"/>
        </w:rPr>
        <w:t>Shift Change</w:t>
      </w:r>
      <w:r>
        <w:rPr>
          <w:rFonts w:cstheme="minorHAnsi"/>
          <w:b/>
          <w:szCs w:val="36"/>
        </w:rPr>
        <w:t xml:space="preserve"> </w:t>
      </w:r>
      <w:r w:rsidRPr="00617446">
        <w:rPr>
          <w:rFonts w:cstheme="minorHAnsi"/>
          <w:b/>
          <w:szCs w:val="36"/>
        </w:rPr>
        <w:t>(</w:t>
      </w:r>
      <w:r>
        <w:rPr>
          <w:rFonts w:cstheme="minorHAnsi"/>
          <w:b/>
          <w:szCs w:val="36"/>
        </w:rPr>
        <w:t xml:space="preserve">Include </w:t>
      </w:r>
      <w:r w:rsidRPr="00617446">
        <w:rPr>
          <w:rFonts w:cstheme="minorHAnsi"/>
          <w:b/>
          <w:szCs w:val="36"/>
        </w:rPr>
        <w:t>in the ICS 20</w:t>
      </w:r>
      <w:r w:rsidR="00144EFA">
        <w:rPr>
          <w:rFonts w:cstheme="minorHAnsi"/>
          <w:b/>
          <w:szCs w:val="36"/>
        </w:rPr>
        <w:t>1</w:t>
      </w:r>
      <w:r w:rsidRPr="00617446">
        <w:rPr>
          <w:rFonts w:cstheme="minorHAnsi"/>
          <w:b/>
          <w:szCs w:val="36"/>
        </w:rPr>
        <w:t xml:space="preserve"> </w:t>
      </w:r>
      <w:r w:rsidR="00144EFA">
        <w:rPr>
          <w:rFonts w:cstheme="minorHAnsi"/>
          <w:b/>
          <w:szCs w:val="36"/>
        </w:rPr>
        <w:t xml:space="preserve">Incident Briefing </w:t>
      </w:r>
      <w:r w:rsidRPr="00617446">
        <w:rPr>
          <w:rFonts w:cstheme="minorHAnsi"/>
          <w:b/>
          <w:szCs w:val="36"/>
        </w:rPr>
        <w:t>created by the outgoing IC</w:t>
      </w:r>
      <w:r>
        <w:rPr>
          <w:rFonts w:cstheme="minorHAnsi"/>
          <w:b/>
          <w:szCs w:val="36"/>
        </w:rPr>
        <w:t>)</w:t>
      </w:r>
    </w:p>
    <w:p w14:paraId="19D0DF39" w14:textId="77777777" w:rsidR="00540100" w:rsidRPr="00D90D65" w:rsidRDefault="00540100" w:rsidP="00540100">
      <w:pPr>
        <w:pStyle w:val="Heading2Text"/>
        <w:ind w:left="0"/>
        <w:rPr>
          <w:rFonts w:asciiTheme="minorHAnsi" w:hAnsiTheme="minorHAnsi" w:cstheme="minorHAnsi"/>
          <w:sz w:val="22"/>
          <w:szCs w:val="24"/>
        </w:rPr>
      </w:pPr>
      <w:r w:rsidRPr="00D90D65">
        <w:rPr>
          <w:rFonts w:asciiTheme="minorHAnsi" w:hAnsiTheme="minorHAnsi" w:cstheme="minorHAnsi"/>
          <w:sz w:val="22"/>
          <w:szCs w:val="24"/>
        </w:rPr>
        <w:t>Before turning over or accepting a shift, both the in-coming and out-going Safety Officer should review as much information as possible, including:</w:t>
      </w:r>
    </w:p>
    <w:p w14:paraId="7D105543" w14:textId="77777777" w:rsidR="00540100" w:rsidRPr="00D90D65" w:rsidRDefault="00540100" w:rsidP="00540100">
      <w:pPr>
        <w:pStyle w:val="Bullet"/>
        <w:tabs>
          <w:tab w:val="clear" w:pos="360"/>
          <w:tab w:val="num" w:pos="-360"/>
        </w:tabs>
        <w:rPr>
          <w:rFonts w:asciiTheme="minorHAnsi" w:hAnsiTheme="minorHAnsi" w:cstheme="minorHAnsi"/>
          <w:sz w:val="22"/>
          <w:szCs w:val="24"/>
        </w:rPr>
      </w:pPr>
      <w:r w:rsidRPr="00D90D65">
        <w:rPr>
          <w:rFonts w:asciiTheme="minorHAnsi" w:hAnsiTheme="minorHAnsi" w:cstheme="minorHAnsi"/>
          <w:sz w:val="22"/>
          <w:szCs w:val="24"/>
        </w:rPr>
        <w:t>Status of Pandemic protocol compliance, deviations, action plans</w:t>
      </w:r>
    </w:p>
    <w:p w14:paraId="76A3E574" w14:textId="77777777" w:rsidR="00540100" w:rsidRPr="00D90D65" w:rsidRDefault="00540100" w:rsidP="00540100">
      <w:pPr>
        <w:pStyle w:val="Bullet"/>
        <w:tabs>
          <w:tab w:val="clear" w:pos="360"/>
          <w:tab w:val="num" w:pos="-360"/>
        </w:tabs>
        <w:rPr>
          <w:rFonts w:asciiTheme="minorHAnsi" w:hAnsiTheme="minorHAnsi" w:cstheme="minorHAnsi"/>
          <w:sz w:val="22"/>
          <w:szCs w:val="24"/>
        </w:rPr>
      </w:pPr>
      <w:r w:rsidRPr="00D90D65">
        <w:rPr>
          <w:rFonts w:asciiTheme="minorHAnsi" w:hAnsiTheme="minorHAnsi" w:cstheme="minorHAnsi"/>
          <w:sz w:val="22"/>
          <w:szCs w:val="24"/>
        </w:rPr>
        <w:t>What is going on in general?  What changes are expected?</w:t>
      </w:r>
    </w:p>
    <w:p w14:paraId="08A677C6" w14:textId="77777777" w:rsidR="00540100" w:rsidRPr="00D90D65" w:rsidRDefault="00540100" w:rsidP="00540100">
      <w:pPr>
        <w:pStyle w:val="Bullet"/>
        <w:tabs>
          <w:tab w:val="clear" w:pos="360"/>
          <w:tab w:val="num" w:pos="-360"/>
        </w:tabs>
        <w:rPr>
          <w:rFonts w:asciiTheme="minorHAnsi" w:hAnsiTheme="minorHAnsi" w:cstheme="minorHAnsi"/>
          <w:sz w:val="22"/>
          <w:szCs w:val="24"/>
        </w:rPr>
      </w:pPr>
      <w:r w:rsidRPr="00D90D65">
        <w:rPr>
          <w:rFonts w:asciiTheme="minorHAnsi" w:hAnsiTheme="minorHAnsi" w:cstheme="minorHAnsi"/>
          <w:sz w:val="22"/>
          <w:szCs w:val="24"/>
        </w:rPr>
        <w:t xml:space="preserve">Attend the all-hands briefing that occurs during each shift change </w:t>
      </w:r>
      <w:bookmarkStart w:id="43" w:name="_Hlk16450844"/>
      <w:r w:rsidRPr="00D90D65">
        <w:rPr>
          <w:rFonts w:asciiTheme="minorHAnsi" w:hAnsiTheme="minorHAnsi" w:cstheme="minorHAnsi"/>
          <w:sz w:val="22"/>
          <w:szCs w:val="24"/>
        </w:rPr>
        <w:t>if offered</w:t>
      </w:r>
      <w:bookmarkEnd w:id="43"/>
      <w:r w:rsidRPr="00D90D65">
        <w:rPr>
          <w:rFonts w:asciiTheme="minorHAnsi" w:hAnsiTheme="minorHAnsi" w:cstheme="minorHAnsi"/>
          <w:sz w:val="22"/>
          <w:szCs w:val="24"/>
        </w:rPr>
        <w:t>.</w:t>
      </w:r>
    </w:p>
    <w:p w14:paraId="754D984E" w14:textId="77777777" w:rsidR="00540100" w:rsidRDefault="00540100" w:rsidP="00540100">
      <w:r>
        <w:br w:type="page"/>
      </w:r>
    </w:p>
    <w:p w14:paraId="3CD8DD13" w14:textId="77777777" w:rsidR="00540100" w:rsidRDefault="00540100" w:rsidP="00540100">
      <w:pPr>
        <w:pStyle w:val="Heading2"/>
      </w:pPr>
      <w:bookmarkStart w:id="44" w:name="_Toc46771582"/>
      <w:bookmarkStart w:id="45" w:name="_Toc58665417"/>
      <w:r>
        <w:lastRenderedPageBreak/>
        <w:t>Fixed Field Station Checklist</w:t>
      </w:r>
      <w:bookmarkEnd w:id="44"/>
      <w:bookmarkEnd w:id="45"/>
    </w:p>
    <w:p w14:paraId="66A5FBBD" w14:textId="1AEEDA98" w:rsidR="00540100" w:rsidRDefault="00540100" w:rsidP="00540100">
      <w:r>
        <w:t>A fixed field station is a radio station set up at either a pre-defined facility or ad-hoc location where communications station infrastructure is put in place (coverage, tables, chairs, power, etc.).  This checklist covers Fixed Field Stations.</w:t>
      </w:r>
    </w:p>
    <w:p w14:paraId="08B779B3" w14:textId="77777777" w:rsidR="00540100" w:rsidRPr="007B6147" w:rsidRDefault="00540100" w:rsidP="00540100">
      <w:pPr>
        <w:pStyle w:val="Heading2Text"/>
        <w:spacing w:line="264" w:lineRule="auto"/>
        <w:ind w:left="0"/>
        <w:rPr>
          <w:rFonts w:asciiTheme="minorHAnsi" w:hAnsiTheme="minorHAnsi" w:cstheme="minorHAnsi"/>
          <w:b/>
          <w:bCs/>
        </w:rPr>
      </w:pPr>
      <w:r w:rsidRPr="007B6147">
        <w:rPr>
          <w:rFonts w:asciiTheme="minorHAnsi" w:hAnsiTheme="minorHAnsi" w:cstheme="minorHAnsi"/>
          <w:b/>
          <w:bCs/>
        </w:rPr>
        <w:t>Checklist</w:t>
      </w:r>
    </w:p>
    <w:p w14:paraId="01C47B0F" w14:textId="61080024" w:rsidR="00540100" w:rsidRPr="00D90D65" w:rsidRDefault="00540100" w:rsidP="00540100">
      <w:pPr>
        <w:pStyle w:val="Heading2Text"/>
        <w:ind w:left="0"/>
        <w:rPr>
          <w:rFonts w:asciiTheme="minorHAnsi" w:hAnsiTheme="minorHAnsi" w:cstheme="minorHAnsi"/>
          <w:sz w:val="22"/>
          <w:szCs w:val="24"/>
        </w:rPr>
      </w:pPr>
      <w:r w:rsidRPr="00D90D65">
        <w:rPr>
          <w:rFonts w:asciiTheme="minorHAnsi" w:hAnsiTheme="minorHAnsi" w:cstheme="minorHAnsi"/>
          <w:sz w:val="22"/>
          <w:szCs w:val="24"/>
        </w:rPr>
        <w:t xml:space="preserve">This checklist is relevant for all </w:t>
      </w:r>
      <w:r w:rsidR="00F76B9A">
        <w:rPr>
          <w:rFonts w:asciiTheme="minorHAnsi" w:hAnsiTheme="minorHAnsi" w:cstheme="minorHAnsi"/>
          <w:sz w:val="22"/>
          <w:szCs w:val="24"/>
        </w:rPr>
        <w:t>CCC</w:t>
      </w:r>
      <w:r w:rsidRPr="00D90D65">
        <w:rPr>
          <w:rFonts w:asciiTheme="minorHAnsi" w:hAnsiTheme="minorHAnsi" w:cstheme="minorHAnsi"/>
          <w:sz w:val="22"/>
          <w:szCs w:val="24"/>
        </w:rPr>
        <w:t xml:space="preserve"> respon</w:t>
      </w:r>
      <w:r>
        <w:rPr>
          <w:rFonts w:asciiTheme="minorHAnsi" w:hAnsiTheme="minorHAnsi" w:cstheme="minorHAnsi"/>
          <w:sz w:val="22"/>
          <w:szCs w:val="24"/>
        </w:rPr>
        <w:t>ders</w:t>
      </w:r>
      <w:r w:rsidRPr="00D90D65">
        <w:rPr>
          <w:rFonts w:asciiTheme="minorHAnsi" w:hAnsiTheme="minorHAnsi" w:cstheme="minorHAnsi"/>
          <w:sz w:val="22"/>
          <w:szCs w:val="24"/>
        </w:rPr>
        <w:t xml:space="preserve"> </w:t>
      </w:r>
      <w:r>
        <w:rPr>
          <w:rFonts w:asciiTheme="minorHAnsi" w:hAnsiTheme="minorHAnsi" w:cstheme="minorHAnsi"/>
          <w:sz w:val="22"/>
          <w:szCs w:val="24"/>
        </w:rPr>
        <w:t>during an infectious disease event where two or more responders are co-located at a fixed field station to perform a specific event task.</w:t>
      </w:r>
    </w:p>
    <w:p w14:paraId="69B1964F" w14:textId="77777777" w:rsidR="00540100" w:rsidRPr="007B6147" w:rsidRDefault="00540100" w:rsidP="00540100">
      <w:pPr>
        <w:pStyle w:val="Heading2Text"/>
        <w:spacing w:before="180"/>
        <w:ind w:left="0"/>
        <w:rPr>
          <w:rFonts w:asciiTheme="minorHAnsi" w:hAnsiTheme="minorHAnsi" w:cstheme="minorHAnsi"/>
        </w:rPr>
      </w:pPr>
      <w:r>
        <w:rPr>
          <w:rFonts w:asciiTheme="minorHAnsi" w:hAnsiTheme="minorHAnsi" w:cstheme="minorHAnsi"/>
          <w:b/>
        </w:rPr>
        <w:t>Before the Event</w:t>
      </w:r>
    </w:p>
    <w:tbl>
      <w:tblPr>
        <w:tblW w:w="9540" w:type="dxa"/>
        <w:tblLook w:val="01E0" w:firstRow="1" w:lastRow="1" w:firstColumn="1" w:lastColumn="1" w:noHBand="0" w:noVBand="0"/>
      </w:tblPr>
      <w:tblGrid>
        <w:gridCol w:w="708"/>
        <w:gridCol w:w="8832"/>
      </w:tblGrid>
      <w:tr w:rsidR="00540100" w:rsidRPr="007B6147" w14:paraId="43BB7619" w14:textId="77777777" w:rsidTr="006D51C8">
        <w:tc>
          <w:tcPr>
            <w:tcW w:w="708" w:type="dxa"/>
            <w:shd w:val="clear" w:color="auto" w:fill="auto"/>
            <w:tcMar>
              <w:left w:w="-1" w:type="dxa"/>
              <w:right w:w="-1" w:type="dxa"/>
            </w:tcMar>
          </w:tcPr>
          <w:p w14:paraId="5CE046D1" w14:textId="77777777" w:rsidR="00540100" w:rsidRPr="007B6147" w:rsidRDefault="00540100" w:rsidP="006D51C8">
            <w:pPr>
              <w:pStyle w:val="Bullet"/>
              <w:numPr>
                <w:ilvl w:val="0"/>
                <w:numId w:val="0"/>
              </w:numPr>
              <w:rPr>
                <w:rFonts w:asciiTheme="minorHAnsi" w:hAnsiTheme="minorHAnsi" w:cstheme="minorHAnsi"/>
                <w:sz w:val="22"/>
                <w:szCs w:val="24"/>
              </w:rPr>
            </w:pPr>
            <w:r w:rsidRPr="007B6147">
              <w:rPr>
                <w:rFonts w:asciiTheme="minorHAnsi" w:hAnsiTheme="minorHAnsi" w:cstheme="minorHAnsi"/>
                <w:sz w:val="22"/>
                <w:szCs w:val="24"/>
              </w:rPr>
              <w:t>______</w:t>
            </w:r>
          </w:p>
        </w:tc>
        <w:tc>
          <w:tcPr>
            <w:tcW w:w="8832" w:type="dxa"/>
            <w:shd w:val="clear" w:color="auto" w:fill="auto"/>
          </w:tcPr>
          <w:p w14:paraId="2309A2E8" w14:textId="77777777" w:rsidR="00540100" w:rsidRPr="007B6147" w:rsidRDefault="00540100" w:rsidP="00E10F0D">
            <w:pPr>
              <w:pStyle w:val="Bullet"/>
              <w:numPr>
                <w:ilvl w:val="0"/>
                <w:numId w:val="25"/>
              </w:numPr>
              <w:rPr>
                <w:rFonts w:asciiTheme="minorHAnsi" w:hAnsiTheme="minorHAnsi" w:cstheme="minorHAnsi"/>
                <w:sz w:val="22"/>
                <w:szCs w:val="24"/>
              </w:rPr>
            </w:pPr>
            <w:r w:rsidRPr="00C23ADE">
              <w:rPr>
                <w:rFonts w:asciiTheme="minorHAnsi" w:hAnsiTheme="minorHAnsi" w:cstheme="minorHAnsi"/>
                <w:sz w:val="22"/>
                <w:szCs w:val="24"/>
              </w:rPr>
              <w:t>Responder</w:t>
            </w:r>
            <w:r>
              <w:rPr>
                <w:rFonts w:asciiTheme="minorHAnsi" w:hAnsiTheme="minorHAnsi" w:cstheme="minorHAnsi"/>
                <w:sz w:val="22"/>
                <w:szCs w:val="24"/>
              </w:rPr>
              <w:t xml:space="preserve">s confirm </w:t>
            </w:r>
            <w:r w:rsidRPr="00C23ADE">
              <w:rPr>
                <w:rFonts w:asciiTheme="minorHAnsi" w:hAnsiTheme="minorHAnsi" w:cstheme="minorHAnsi"/>
                <w:sz w:val="22"/>
                <w:szCs w:val="24"/>
              </w:rPr>
              <w:t xml:space="preserve">Go-Kit </w:t>
            </w:r>
            <w:r>
              <w:rPr>
                <w:rFonts w:asciiTheme="minorHAnsi" w:hAnsiTheme="minorHAnsi" w:cstheme="minorHAnsi"/>
                <w:sz w:val="22"/>
                <w:szCs w:val="24"/>
              </w:rPr>
              <w:t xml:space="preserve">readiness including </w:t>
            </w:r>
            <w:r w:rsidRPr="00C23ADE">
              <w:rPr>
                <w:rFonts w:asciiTheme="minorHAnsi" w:hAnsiTheme="minorHAnsi" w:cstheme="minorHAnsi"/>
                <w:sz w:val="22"/>
                <w:szCs w:val="24"/>
              </w:rPr>
              <w:t>enhanced PPE items</w:t>
            </w:r>
            <w:r>
              <w:rPr>
                <w:rFonts w:asciiTheme="minorHAnsi" w:hAnsiTheme="minorHAnsi" w:cstheme="minorHAnsi"/>
                <w:sz w:val="22"/>
                <w:szCs w:val="24"/>
              </w:rPr>
              <w:t>.</w:t>
            </w:r>
          </w:p>
        </w:tc>
      </w:tr>
    </w:tbl>
    <w:p w14:paraId="09AE726E" w14:textId="77777777" w:rsidR="00540100" w:rsidRPr="007B6147" w:rsidRDefault="00540100" w:rsidP="00540100">
      <w:pPr>
        <w:pStyle w:val="Heading2Text"/>
        <w:spacing w:before="180"/>
        <w:ind w:left="0"/>
        <w:rPr>
          <w:rFonts w:asciiTheme="minorHAnsi" w:hAnsiTheme="minorHAnsi" w:cstheme="minorHAnsi"/>
        </w:rPr>
      </w:pPr>
      <w:r>
        <w:rPr>
          <w:rFonts w:asciiTheme="minorHAnsi" w:hAnsiTheme="minorHAnsi" w:cstheme="minorHAnsi"/>
          <w:b/>
        </w:rPr>
        <w:t>During the Event</w:t>
      </w:r>
    </w:p>
    <w:tbl>
      <w:tblPr>
        <w:tblW w:w="9540" w:type="dxa"/>
        <w:tblLook w:val="01E0" w:firstRow="1" w:lastRow="1" w:firstColumn="1" w:lastColumn="1" w:noHBand="0" w:noVBand="0"/>
      </w:tblPr>
      <w:tblGrid>
        <w:gridCol w:w="708"/>
        <w:gridCol w:w="8832"/>
      </w:tblGrid>
      <w:tr w:rsidR="00A85904" w:rsidRPr="007B6147" w14:paraId="41436641" w14:textId="77777777" w:rsidTr="00A1537E">
        <w:tc>
          <w:tcPr>
            <w:tcW w:w="708" w:type="dxa"/>
            <w:shd w:val="clear" w:color="auto" w:fill="auto"/>
            <w:tcMar>
              <w:left w:w="0" w:type="dxa"/>
              <w:right w:w="0" w:type="dxa"/>
            </w:tcMar>
          </w:tcPr>
          <w:p w14:paraId="236B45C6" w14:textId="77777777" w:rsidR="00A85904" w:rsidRPr="007B6147" w:rsidRDefault="00A85904" w:rsidP="00A1537E">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65607A5E" w14:textId="20E21F86" w:rsidR="00A85904" w:rsidRDefault="00A85904" w:rsidP="00E10F0D">
            <w:pPr>
              <w:pStyle w:val="Bullet"/>
              <w:numPr>
                <w:ilvl w:val="0"/>
                <w:numId w:val="25"/>
              </w:numPr>
              <w:rPr>
                <w:rFonts w:asciiTheme="minorHAnsi" w:hAnsiTheme="minorHAnsi" w:cstheme="minorHAnsi"/>
                <w:sz w:val="22"/>
                <w:szCs w:val="22"/>
              </w:rPr>
            </w:pPr>
            <w:r>
              <w:rPr>
                <w:rFonts w:asciiTheme="minorHAnsi" w:hAnsiTheme="minorHAnsi" w:cstheme="minorHAnsi"/>
                <w:sz w:val="22"/>
                <w:szCs w:val="22"/>
              </w:rPr>
              <w:t>C</w:t>
            </w:r>
            <w:r w:rsidRPr="00144EFA">
              <w:rPr>
                <w:rFonts w:asciiTheme="minorHAnsi" w:hAnsiTheme="minorHAnsi" w:cstheme="minorHAnsi"/>
                <w:sz w:val="22"/>
                <w:szCs w:val="22"/>
              </w:rPr>
              <w:t>lean work areas before and after assignment</w:t>
            </w:r>
            <w:r w:rsidR="004D55C1">
              <w:rPr>
                <w:rFonts w:asciiTheme="minorHAnsi" w:hAnsiTheme="minorHAnsi" w:cstheme="minorHAnsi"/>
                <w:sz w:val="22"/>
                <w:szCs w:val="22"/>
              </w:rPr>
              <w:t>.</w:t>
            </w:r>
          </w:p>
        </w:tc>
      </w:tr>
      <w:tr w:rsidR="00540100" w:rsidRPr="007B6147" w14:paraId="221F220C" w14:textId="77777777" w:rsidTr="006D51C8">
        <w:tc>
          <w:tcPr>
            <w:tcW w:w="708" w:type="dxa"/>
            <w:shd w:val="clear" w:color="auto" w:fill="auto"/>
            <w:tcMar>
              <w:left w:w="0" w:type="dxa"/>
              <w:right w:w="0" w:type="dxa"/>
            </w:tcMar>
          </w:tcPr>
          <w:p w14:paraId="0468952B"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3B2F56BB" w14:textId="77777777" w:rsidR="00540100" w:rsidRPr="007B6147" w:rsidRDefault="00540100" w:rsidP="00E10F0D">
            <w:pPr>
              <w:pStyle w:val="Bullet"/>
              <w:numPr>
                <w:ilvl w:val="0"/>
                <w:numId w:val="25"/>
              </w:numPr>
              <w:rPr>
                <w:rFonts w:asciiTheme="minorHAnsi" w:hAnsiTheme="minorHAnsi" w:cstheme="minorHAnsi"/>
                <w:sz w:val="22"/>
                <w:szCs w:val="22"/>
              </w:rPr>
            </w:pPr>
            <w:r>
              <w:rPr>
                <w:rFonts w:asciiTheme="minorHAnsi" w:hAnsiTheme="minorHAnsi" w:cstheme="minorHAnsi"/>
                <w:sz w:val="22"/>
                <w:szCs w:val="22"/>
              </w:rPr>
              <w:t xml:space="preserve">For assignments with 2 or more responders, identify one as the </w:t>
            </w:r>
            <w:r w:rsidRPr="00C23ADE">
              <w:rPr>
                <w:rFonts w:asciiTheme="minorHAnsi" w:hAnsiTheme="minorHAnsi" w:cstheme="minorHAnsi"/>
                <w:sz w:val="22"/>
                <w:szCs w:val="22"/>
              </w:rPr>
              <w:t>Safety Officer</w:t>
            </w:r>
            <w:r>
              <w:rPr>
                <w:rFonts w:asciiTheme="minorHAnsi" w:hAnsiTheme="minorHAnsi" w:cstheme="minorHAnsi"/>
                <w:sz w:val="22"/>
                <w:szCs w:val="22"/>
              </w:rPr>
              <w:t>.  This responsibility may be in addition to some other operational assignment.</w:t>
            </w:r>
          </w:p>
        </w:tc>
      </w:tr>
      <w:tr w:rsidR="00540100" w:rsidRPr="007B6147" w14:paraId="6546783D" w14:textId="77777777" w:rsidTr="006D51C8">
        <w:tc>
          <w:tcPr>
            <w:tcW w:w="708" w:type="dxa"/>
            <w:shd w:val="clear" w:color="auto" w:fill="auto"/>
            <w:tcMar>
              <w:left w:w="0" w:type="dxa"/>
              <w:right w:w="0" w:type="dxa"/>
            </w:tcMar>
          </w:tcPr>
          <w:p w14:paraId="1F69DF3B"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3BA5AF1A" w14:textId="77777777" w:rsidR="00540100" w:rsidRDefault="00540100" w:rsidP="00E10F0D">
            <w:pPr>
              <w:pStyle w:val="Bullet"/>
              <w:numPr>
                <w:ilvl w:val="0"/>
                <w:numId w:val="25"/>
              </w:numPr>
              <w:rPr>
                <w:rFonts w:asciiTheme="minorHAnsi" w:hAnsiTheme="minorHAnsi" w:cstheme="minorHAnsi"/>
                <w:sz w:val="22"/>
                <w:szCs w:val="22"/>
              </w:rPr>
            </w:pPr>
            <w:r>
              <w:rPr>
                <w:rFonts w:asciiTheme="minorHAnsi" w:hAnsiTheme="minorHAnsi" w:cstheme="minorHAnsi"/>
                <w:sz w:val="22"/>
                <w:szCs w:val="22"/>
              </w:rPr>
              <w:t xml:space="preserve">Station </w:t>
            </w:r>
            <w:r w:rsidRPr="00C23ADE">
              <w:rPr>
                <w:rFonts w:asciiTheme="minorHAnsi" w:hAnsiTheme="minorHAnsi" w:cstheme="minorHAnsi"/>
                <w:sz w:val="22"/>
                <w:szCs w:val="22"/>
              </w:rPr>
              <w:t>set up</w:t>
            </w:r>
          </w:p>
          <w:p w14:paraId="5E3B5C06" w14:textId="77777777" w:rsidR="00540100" w:rsidRDefault="00540100" w:rsidP="00E10F0D">
            <w:pPr>
              <w:pStyle w:val="Bullet"/>
              <w:numPr>
                <w:ilvl w:val="1"/>
                <w:numId w:val="13"/>
              </w:numPr>
              <w:tabs>
                <w:tab w:val="clear" w:pos="1080"/>
                <w:tab w:val="num" w:pos="894"/>
              </w:tabs>
              <w:ind w:left="894"/>
              <w:rPr>
                <w:rFonts w:asciiTheme="minorHAnsi" w:hAnsiTheme="minorHAnsi" w:cstheme="minorHAnsi"/>
                <w:sz w:val="22"/>
                <w:szCs w:val="22"/>
              </w:rPr>
            </w:pPr>
            <w:r>
              <w:rPr>
                <w:rFonts w:asciiTheme="minorHAnsi" w:hAnsiTheme="minorHAnsi" w:cstheme="minorHAnsi"/>
                <w:sz w:val="22"/>
                <w:szCs w:val="22"/>
              </w:rPr>
              <w:t>M</w:t>
            </w:r>
            <w:r w:rsidRPr="00C23ADE">
              <w:rPr>
                <w:rFonts w:asciiTheme="minorHAnsi" w:hAnsiTheme="minorHAnsi" w:cstheme="minorHAnsi"/>
                <w:sz w:val="22"/>
                <w:szCs w:val="22"/>
              </w:rPr>
              <w:t>asks are mandatory</w:t>
            </w:r>
            <w:r>
              <w:rPr>
                <w:rFonts w:asciiTheme="minorHAnsi" w:hAnsiTheme="minorHAnsi" w:cstheme="minorHAnsi"/>
                <w:sz w:val="22"/>
                <w:szCs w:val="22"/>
              </w:rPr>
              <w:t xml:space="preserve"> </w:t>
            </w:r>
          </w:p>
          <w:p w14:paraId="26463B62" w14:textId="77777777" w:rsidR="00540100" w:rsidRDefault="00540100" w:rsidP="00E10F0D">
            <w:pPr>
              <w:pStyle w:val="Bullet"/>
              <w:numPr>
                <w:ilvl w:val="1"/>
                <w:numId w:val="13"/>
              </w:numPr>
              <w:tabs>
                <w:tab w:val="clear" w:pos="1080"/>
                <w:tab w:val="num" w:pos="894"/>
              </w:tabs>
              <w:ind w:left="894"/>
              <w:rPr>
                <w:rFonts w:asciiTheme="minorHAnsi" w:hAnsiTheme="minorHAnsi" w:cstheme="minorHAnsi"/>
                <w:sz w:val="22"/>
                <w:szCs w:val="22"/>
              </w:rPr>
            </w:pPr>
            <w:r>
              <w:rPr>
                <w:rFonts w:asciiTheme="minorHAnsi" w:hAnsiTheme="minorHAnsi" w:cstheme="minorHAnsi"/>
                <w:sz w:val="22"/>
                <w:szCs w:val="22"/>
              </w:rPr>
              <w:t>Establish an ICS 211 check-in Sheet for all station responders (CARES, CERT, MRC).</w:t>
            </w:r>
          </w:p>
          <w:p w14:paraId="6F60D2F9" w14:textId="77777777" w:rsidR="00540100" w:rsidRDefault="00540100" w:rsidP="00E10F0D">
            <w:pPr>
              <w:pStyle w:val="Bullet"/>
              <w:numPr>
                <w:ilvl w:val="1"/>
                <w:numId w:val="13"/>
              </w:numPr>
              <w:tabs>
                <w:tab w:val="clear" w:pos="1080"/>
                <w:tab w:val="num" w:pos="894"/>
              </w:tabs>
              <w:ind w:left="894"/>
              <w:rPr>
                <w:rFonts w:asciiTheme="minorHAnsi" w:hAnsiTheme="minorHAnsi" w:cstheme="minorHAnsi"/>
                <w:sz w:val="22"/>
                <w:szCs w:val="22"/>
              </w:rPr>
            </w:pPr>
            <w:bookmarkStart w:id="46" w:name="_Hlk45654541"/>
            <w:r>
              <w:rPr>
                <w:rFonts w:asciiTheme="minorHAnsi" w:hAnsiTheme="minorHAnsi" w:cstheme="minorHAnsi"/>
                <w:sz w:val="22"/>
                <w:szCs w:val="22"/>
              </w:rPr>
              <w:t>A designated responder will manage recording all check-in names on the ICS 211.</w:t>
            </w:r>
            <w:bookmarkEnd w:id="46"/>
          </w:p>
          <w:p w14:paraId="708A9962" w14:textId="77777777" w:rsidR="00540100" w:rsidRPr="00C23ADE" w:rsidRDefault="00540100" w:rsidP="00E10F0D">
            <w:pPr>
              <w:pStyle w:val="Bullet"/>
              <w:numPr>
                <w:ilvl w:val="1"/>
                <w:numId w:val="13"/>
              </w:numPr>
              <w:tabs>
                <w:tab w:val="clear" w:pos="1080"/>
                <w:tab w:val="num" w:pos="894"/>
              </w:tabs>
              <w:ind w:left="894"/>
              <w:rPr>
                <w:rFonts w:asciiTheme="minorHAnsi" w:hAnsiTheme="minorHAnsi" w:cstheme="minorHAnsi"/>
                <w:sz w:val="22"/>
                <w:szCs w:val="22"/>
              </w:rPr>
            </w:pPr>
            <w:r>
              <w:rPr>
                <w:rFonts w:asciiTheme="minorHAnsi" w:hAnsiTheme="minorHAnsi" w:cstheme="minorHAnsi"/>
                <w:sz w:val="22"/>
                <w:szCs w:val="22"/>
              </w:rPr>
              <w:t>O</w:t>
            </w:r>
            <w:r w:rsidRPr="00C23ADE">
              <w:rPr>
                <w:rFonts w:asciiTheme="minorHAnsi" w:hAnsiTheme="minorHAnsi" w:cstheme="minorHAnsi"/>
                <w:sz w:val="22"/>
                <w:szCs w:val="22"/>
              </w:rPr>
              <w:t>perati</w:t>
            </w:r>
            <w:r>
              <w:rPr>
                <w:rFonts w:asciiTheme="minorHAnsi" w:hAnsiTheme="minorHAnsi" w:cstheme="minorHAnsi"/>
                <w:sz w:val="22"/>
                <w:szCs w:val="22"/>
              </w:rPr>
              <w:t xml:space="preserve">ng positions </w:t>
            </w:r>
            <w:r w:rsidRPr="00C23ADE">
              <w:rPr>
                <w:rFonts w:asciiTheme="minorHAnsi" w:hAnsiTheme="minorHAnsi" w:cstheme="minorHAnsi"/>
                <w:sz w:val="22"/>
                <w:szCs w:val="22"/>
              </w:rPr>
              <w:t>are separate as much as possible</w:t>
            </w:r>
            <w:r>
              <w:rPr>
                <w:rFonts w:asciiTheme="minorHAnsi" w:hAnsiTheme="minorHAnsi" w:cstheme="minorHAnsi"/>
                <w:sz w:val="22"/>
                <w:szCs w:val="22"/>
              </w:rPr>
              <w:t>.</w:t>
            </w:r>
          </w:p>
          <w:p w14:paraId="102B396B" w14:textId="77777777" w:rsidR="00540100" w:rsidRPr="007B6147" w:rsidRDefault="00540100" w:rsidP="00E10F0D">
            <w:pPr>
              <w:pStyle w:val="Bullet"/>
              <w:numPr>
                <w:ilvl w:val="1"/>
                <w:numId w:val="13"/>
              </w:numPr>
              <w:tabs>
                <w:tab w:val="clear" w:pos="1080"/>
                <w:tab w:val="num" w:pos="894"/>
              </w:tabs>
              <w:ind w:left="894"/>
              <w:rPr>
                <w:rFonts w:asciiTheme="minorHAnsi" w:hAnsiTheme="minorHAnsi" w:cstheme="minorHAnsi"/>
                <w:sz w:val="22"/>
                <w:szCs w:val="22"/>
              </w:rPr>
            </w:pPr>
            <w:r>
              <w:rPr>
                <w:rFonts w:asciiTheme="minorHAnsi" w:hAnsiTheme="minorHAnsi" w:cstheme="minorHAnsi"/>
                <w:sz w:val="22"/>
                <w:szCs w:val="22"/>
              </w:rPr>
              <w:t xml:space="preserve">All </w:t>
            </w:r>
            <w:r w:rsidRPr="00C23ADE">
              <w:rPr>
                <w:rFonts w:asciiTheme="minorHAnsi" w:hAnsiTheme="minorHAnsi" w:cstheme="minorHAnsi"/>
                <w:sz w:val="22"/>
                <w:szCs w:val="22"/>
              </w:rPr>
              <w:t>public facing functions to have additional space</w:t>
            </w:r>
            <w:r>
              <w:rPr>
                <w:rFonts w:asciiTheme="minorHAnsi" w:hAnsiTheme="minorHAnsi" w:cstheme="minorHAnsi"/>
                <w:sz w:val="22"/>
                <w:szCs w:val="22"/>
              </w:rPr>
              <w:t xml:space="preserve"> that is clearly marked.</w:t>
            </w:r>
          </w:p>
        </w:tc>
      </w:tr>
      <w:tr w:rsidR="00540100" w:rsidRPr="007B6147" w14:paraId="030E4BCC" w14:textId="77777777" w:rsidTr="006D51C8">
        <w:tc>
          <w:tcPr>
            <w:tcW w:w="708" w:type="dxa"/>
            <w:shd w:val="clear" w:color="auto" w:fill="auto"/>
            <w:tcMar>
              <w:left w:w="0" w:type="dxa"/>
              <w:right w:w="0" w:type="dxa"/>
            </w:tcMar>
          </w:tcPr>
          <w:p w14:paraId="5B7FA91B"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4B874EB2" w14:textId="77777777" w:rsidR="00540100" w:rsidRPr="00C23ADE" w:rsidRDefault="00540100" w:rsidP="00E10F0D">
            <w:pPr>
              <w:pStyle w:val="Bullet"/>
              <w:numPr>
                <w:ilvl w:val="0"/>
                <w:numId w:val="25"/>
              </w:numPr>
              <w:rPr>
                <w:rFonts w:asciiTheme="minorHAnsi" w:hAnsiTheme="minorHAnsi" w:cstheme="minorHAnsi"/>
                <w:sz w:val="22"/>
                <w:szCs w:val="22"/>
              </w:rPr>
            </w:pPr>
            <w:r w:rsidRPr="00C23ADE">
              <w:rPr>
                <w:rFonts w:asciiTheme="minorHAnsi" w:hAnsiTheme="minorHAnsi" w:cstheme="minorHAnsi"/>
                <w:sz w:val="22"/>
                <w:szCs w:val="22"/>
              </w:rPr>
              <w:t>Public Interaction:</w:t>
            </w:r>
          </w:p>
          <w:p w14:paraId="20E2CCFF" w14:textId="77777777" w:rsidR="00540100" w:rsidRDefault="00540100" w:rsidP="00E10F0D">
            <w:pPr>
              <w:pStyle w:val="Bullet"/>
              <w:numPr>
                <w:ilvl w:val="0"/>
                <w:numId w:val="26"/>
              </w:numPr>
              <w:ind w:left="896"/>
              <w:rPr>
                <w:rFonts w:asciiTheme="minorHAnsi" w:hAnsiTheme="minorHAnsi" w:cstheme="minorHAnsi"/>
                <w:sz w:val="22"/>
                <w:szCs w:val="22"/>
              </w:rPr>
            </w:pPr>
            <w:r w:rsidRPr="00C23ADE">
              <w:rPr>
                <w:rFonts w:asciiTheme="minorHAnsi" w:hAnsiTheme="minorHAnsi" w:cstheme="minorHAnsi"/>
                <w:sz w:val="22"/>
                <w:szCs w:val="22"/>
              </w:rPr>
              <w:t xml:space="preserve">Public approaching the </w:t>
            </w:r>
            <w:r>
              <w:rPr>
                <w:rFonts w:asciiTheme="minorHAnsi" w:hAnsiTheme="minorHAnsi" w:cstheme="minorHAnsi"/>
                <w:sz w:val="22"/>
                <w:szCs w:val="22"/>
              </w:rPr>
              <w:t xml:space="preserve">station </w:t>
            </w:r>
            <w:r w:rsidRPr="00C23ADE">
              <w:rPr>
                <w:rFonts w:asciiTheme="minorHAnsi" w:hAnsiTheme="minorHAnsi" w:cstheme="minorHAnsi"/>
                <w:sz w:val="22"/>
                <w:szCs w:val="22"/>
              </w:rPr>
              <w:t>must be wearing mask</w:t>
            </w:r>
            <w:r>
              <w:rPr>
                <w:rFonts w:asciiTheme="minorHAnsi" w:hAnsiTheme="minorHAnsi" w:cstheme="minorHAnsi"/>
                <w:sz w:val="22"/>
                <w:szCs w:val="22"/>
              </w:rPr>
              <w:t xml:space="preserve"> and kept at least 6 feet from field staff.</w:t>
            </w:r>
          </w:p>
          <w:p w14:paraId="37DF0D4E" w14:textId="77777777" w:rsidR="00540100" w:rsidRPr="007B6147" w:rsidRDefault="00540100" w:rsidP="00E10F0D">
            <w:pPr>
              <w:pStyle w:val="Bullet"/>
              <w:numPr>
                <w:ilvl w:val="0"/>
                <w:numId w:val="26"/>
              </w:numPr>
              <w:ind w:left="896"/>
              <w:rPr>
                <w:rFonts w:asciiTheme="minorHAnsi" w:hAnsiTheme="minorHAnsi" w:cstheme="minorHAnsi"/>
                <w:sz w:val="22"/>
                <w:szCs w:val="22"/>
              </w:rPr>
            </w:pPr>
            <w:bookmarkStart w:id="47" w:name="_Hlk45654606"/>
            <w:r>
              <w:rPr>
                <w:rFonts w:asciiTheme="minorHAnsi" w:hAnsiTheme="minorHAnsi" w:cstheme="minorHAnsi"/>
                <w:sz w:val="22"/>
                <w:szCs w:val="22"/>
              </w:rPr>
              <w:t>In the event unmasked public approaches the station, even greater distance is required.</w:t>
            </w:r>
            <w:bookmarkEnd w:id="47"/>
            <w:r>
              <w:rPr>
                <w:rFonts w:asciiTheme="minorHAnsi" w:hAnsiTheme="minorHAnsi" w:cstheme="minorHAnsi"/>
                <w:sz w:val="22"/>
                <w:szCs w:val="22"/>
              </w:rPr>
              <w:t xml:space="preserve">  Pass items – clipboard, pens, paper – in a manner that insures no contact.</w:t>
            </w:r>
          </w:p>
        </w:tc>
      </w:tr>
      <w:tr w:rsidR="00540100" w:rsidRPr="007B6147" w14:paraId="7F4ED1CC" w14:textId="77777777" w:rsidTr="006D51C8">
        <w:tc>
          <w:tcPr>
            <w:tcW w:w="708" w:type="dxa"/>
            <w:shd w:val="clear" w:color="auto" w:fill="auto"/>
            <w:tcMar>
              <w:left w:w="0" w:type="dxa"/>
              <w:right w:w="0" w:type="dxa"/>
            </w:tcMar>
          </w:tcPr>
          <w:p w14:paraId="567E7825" w14:textId="77777777" w:rsidR="00540100" w:rsidRPr="007B6147" w:rsidRDefault="00540100"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2"/>
              </w:rPr>
              <w:t>______</w:t>
            </w:r>
          </w:p>
        </w:tc>
        <w:tc>
          <w:tcPr>
            <w:tcW w:w="8832" w:type="dxa"/>
            <w:shd w:val="clear" w:color="auto" w:fill="auto"/>
          </w:tcPr>
          <w:p w14:paraId="4CD415A2" w14:textId="77777777" w:rsidR="00540100" w:rsidRPr="007B6147" w:rsidRDefault="00540100" w:rsidP="00E10F0D">
            <w:pPr>
              <w:pStyle w:val="Bullet"/>
              <w:numPr>
                <w:ilvl w:val="0"/>
                <w:numId w:val="25"/>
              </w:numPr>
              <w:rPr>
                <w:rFonts w:asciiTheme="minorHAnsi" w:hAnsiTheme="minorHAnsi" w:cstheme="minorHAnsi"/>
                <w:sz w:val="22"/>
                <w:szCs w:val="22"/>
              </w:rPr>
            </w:pPr>
            <w:r w:rsidRPr="00C23ADE">
              <w:rPr>
                <w:rFonts w:asciiTheme="minorHAnsi" w:hAnsiTheme="minorHAnsi" w:cstheme="minorHAnsi"/>
                <w:sz w:val="22"/>
                <w:szCs w:val="22"/>
              </w:rPr>
              <w:t>Outgoing Shift performs a full wipe down.</w:t>
            </w:r>
            <w:r>
              <w:rPr>
                <w:rFonts w:asciiTheme="minorHAnsi" w:hAnsiTheme="minorHAnsi" w:cstheme="minorHAnsi"/>
                <w:sz w:val="22"/>
                <w:szCs w:val="22"/>
              </w:rPr>
              <w:t xml:space="preserve">  Remove any disposable covers from shared equipment such as headphones, microphones or other.</w:t>
            </w:r>
          </w:p>
        </w:tc>
      </w:tr>
    </w:tbl>
    <w:p w14:paraId="0DD3792C" w14:textId="77777777" w:rsidR="00540100" w:rsidRPr="007B6147" w:rsidRDefault="00540100" w:rsidP="00540100">
      <w:pPr>
        <w:pStyle w:val="Heading2Text"/>
        <w:spacing w:before="180"/>
        <w:ind w:left="0"/>
        <w:rPr>
          <w:rFonts w:asciiTheme="minorHAnsi" w:hAnsiTheme="minorHAnsi" w:cstheme="minorHAnsi"/>
          <w:b/>
        </w:rPr>
      </w:pPr>
      <w:r>
        <w:rPr>
          <w:rFonts w:asciiTheme="minorHAnsi" w:hAnsiTheme="minorHAnsi" w:cstheme="minorHAnsi"/>
          <w:b/>
        </w:rPr>
        <w:t>After the Event</w:t>
      </w:r>
    </w:p>
    <w:tbl>
      <w:tblPr>
        <w:tblW w:w="9540" w:type="dxa"/>
        <w:tblLook w:val="01E0" w:firstRow="1" w:lastRow="1" w:firstColumn="1" w:lastColumn="1" w:noHBand="0" w:noVBand="0"/>
      </w:tblPr>
      <w:tblGrid>
        <w:gridCol w:w="708"/>
        <w:gridCol w:w="8832"/>
      </w:tblGrid>
      <w:tr w:rsidR="00540100" w:rsidRPr="00D90D65" w14:paraId="77FFC2F4" w14:textId="77777777" w:rsidTr="006D51C8">
        <w:tc>
          <w:tcPr>
            <w:tcW w:w="708" w:type="dxa"/>
            <w:shd w:val="clear" w:color="auto" w:fill="auto"/>
            <w:tcMar>
              <w:left w:w="0" w:type="dxa"/>
              <w:right w:w="0" w:type="dxa"/>
            </w:tcMar>
          </w:tcPr>
          <w:p w14:paraId="04DC3C6B" w14:textId="77777777" w:rsidR="00540100" w:rsidRPr="00D90D65" w:rsidRDefault="00540100" w:rsidP="006D51C8">
            <w:pPr>
              <w:pStyle w:val="Bullet"/>
              <w:numPr>
                <w:ilvl w:val="0"/>
                <w:numId w:val="0"/>
              </w:numPr>
              <w:rPr>
                <w:rFonts w:asciiTheme="minorHAnsi" w:hAnsiTheme="minorHAnsi" w:cstheme="minorHAnsi"/>
                <w:sz w:val="22"/>
                <w:szCs w:val="24"/>
              </w:rPr>
            </w:pPr>
            <w:r w:rsidRPr="00D90D65">
              <w:rPr>
                <w:rFonts w:asciiTheme="minorHAnsi" w:hAnsiTheme="minorHAnsi" w:cstheme="minorHAnsi"/>
                <w:sz w:val="22"/>
                <w:szCs w:val="24"/>
              </w:rPr>
              <w:t>______</w:t>
            </w:r>
          </w:p>
        </w:tc>
        <w:tc>
          <w:tcPr>
            <w:tcW w:w="8832" w:type="dxa"/>
            <w:shd w:val="clear" w:color="auto" w:fill="auto"/>
          </w:tcPr>
          <w:p w14:paraId="6589F16D" w14:textId="1BFFE958" w:rsidR="00540100" w:rsidRPr="00D90D65" w:rsidRDefault="00540100" w:rsidP="00E10F0D">
            <w:pPr>
              <w:pStyle w:val="Bullet"/>
              <w:numPr>
                <w:ilvl w:val="0"/>
                <w:numId w:val="25"/>
              </w:numPr>
              <w:rPr>
                <w:rFonts w:asciiTheme="minorHAnsi" w:hAnsiTheme="minorHAnsi" w:cstheme="minorHAnsi"/>
                <w:sz w:val="22"/>
                <w:szCs w:val="24"/>
              </w:rPr>
            </w:pPr>
            <w:r w:rsidRPr="009330BA">
              <w:rPr>
                <w:rFonts w:asciiTheme="minorHAnsi" w:hAnsiTheme="minorHAnsi" w:cstheme="minorHAnsi"/>
                <w:sz w:val="22"/>
                <w:szCs w:val="24"/>
              </w:rPr>
              <w:t xml:space="preserve">Submit all </w:t>
            </w:r>
            <w:r>
              <w:rPr>
                <w:rFonts w:asciiTheme="minorHAnsi" w:hAnsiTheme="minorHAnsi" w:cstheme="minorHAnsi"/>
                <w:sz w:val="22"/>
                <w:szCs w:val="24"/>
              </w:rPr>
              <w:t xml:space="preserve">infectious disease-related paperwork </w:t>
            </w:r>
            <w:r w:rsidRPr="009330BA">
              <w:rPr>
                <w:rFonts w:asciiTheme="minorHAnsi" w:hAnsiTheme="minorHAnsi" w:cstheme="minorHAnsi"/>
                <w:sz w:val="22"/>
                <w:szCs w:val="24"/>
              </w:rPr>
              <w:t xml:space="preserve">to </w:t>
            </w:r>
            <w:r>
              <w:rPr>
                <w:rFonts w:asciiTheme="minorHAnsi" w:hAnsiTheme="minorHAnsi" w:cstheme="minorHAnsi"/>
                <w:sz w:val="22"/>
                <w:szCs w:val="24"/>
              </w:rPr>
              <w:t xml:space="preserve">the </w:t>
            </w:r>
            <w:r w:rsidRPr="009330BA">
              <w:rPr>
                <w:rFonts w:asciiTheme="minorHAnsi" w:hAnsiTheme="minorHAnsi" w:cstheme="minorHAnsi"/>
                <w:sz w:val="22"/>
                <w:szCs w:val="24"/>
              </w:rPr>
              <w:t>City EOC (include these documents as part of Demob to be submitted to the Planning Section).</w:t>
            </w:r>
          </w:p>
        </w:tc>
      </w:tr>
      <w:tr w:rsidR="00F76B9A" w:rsidRPr="00D90D65" w14:paraId="6E621630" w14:textId="77777777" w:rsidTr="006D51C8">
        <w:tc>
          <w:tcPr>
            <w:tcW w:w="708" w:type="dxa"/>
            <w:shd w:val="clear" w:color="auto" w:fill="auto"/>
            <w:tcMar>
              <w:left w:w="0" w:type="dxa"/>
              <w:right w:w="0" w:type="dxa"/>
            </w:tcMar>
          </w:tcPr>
          <w:p w14:paraId="2EA8A8B7" w14:textId="43FA1C4F" w:rsidR="00F76B9A" w:rsidRPr="00D90D65" w:rsidRDefault="00F76B9A" w:rsidP="006D51C8">
            <w:pPr>
              <w:pStyle w:val="Bullet"/>
              <w:numPr>
                <w:ilvl w:val="0"/>
                <w:numId w:val="0"/>
              </w:numPr>
              <w:rPr>
                <w:rFonts w:asciiTheme="minorHAnsi" w:hAnsiTheme="minorHAnsi" w:cstheme="minorHAnsi"/>
                <w:sz w:val="22"/>
                <w:szCs w:val="24"/>
              </w:rPr>
            </w:pPr>
            <w:r w:rsidRPr="00D90D65">
              <w:rPr>
                <w:rFonts w:asciiTheme="minorHAnsi" w:hAnsiTheme="minorHAnsi" w:cstheme="minorHAnsi"/>
                <w:sz w:val="22"/>
                <w:szCs w:val="24"/>
              </w:rPr>
              <w:t>______</w:t>
            </w:r>
          </w:p>
        </w:tc>
        <w:tc>
          <w:tcPr>
            <w:tcW w:w="8832" w:type="dxa"/>
            <w:shd w:val="clear" w:color="auto" w:fill="auto"/>
          </w:tcPr>
          <w:p w14:paraId="175D390B" w14:textId="44737297" w:rsidR="00F76B9A" w:rsidRPr="009330BA" w:rsidRDefault="00F76B9A" w:rsidP="00E10F0D">
            <w:pPr>
              <w:pStyle w:val="Bullet"/>
              <w:numPr>
                <w:ilvl w:val="0"/>
                <w:numId w:val="25"/>
              </w:numPr>
              <w:rPr>
                <w:rFonts w:asciiTheme="minorHAnsi" w:hAnsiTheme="minorHAnsi" w:cstheme="minorHAnsi"/>
                <w:sz w:val="22"/>
                <w:szCs w:val="24"/>
              </w:rPr>
            </w:pPr>
            <w:r>
              <w:rPr>
                <w:rFonts w:asciiTheme="minorHAnsi" w:hAnsiTheme="minorHAnsi" w:cstheme="minorHAnsi"/>
                <w:sz w:val="22"/>
                <w:szCs w:val="24"/>
              </w:rPr>
              <w:t>Continue to observe the infectious disease protocol when breaking down any field station.</w:t>
            </w:r>
          </w:p>
        </w:tc>
      </w:tr>
    </w:tbl>
    <w:p w14:paraId="29E6FB1C" w14:textId="77777777" w:rsidR="00540100" w:rsidRPr="00D90D65" w:rsidRDefault="00540100" w:rsidP="00540100">
      <w:pPr>
        <w:spacing w:before="120" w:after="120"/>
        <w:rPr>
          <w:rFonts w:cstheme="minorHAnsi"/>
          <w:b/>
          <w:szCs w:val="36"/>
        </w:rPr>
      </w:pPr>
      <w:r>
        <w:rPr>
          <w:rFonts w:cstheme="minorHAnsi"/>
          <w:b/>
          <w:szCs w:val="36"/>
        </w:rPr>
        <w:t>NOTES</w:t>
      </w:r>
    </w:p>
    <w:p w14:paraId="1D3C2D60" w14:textId="77777777" w:rsidR="00540100" w:rsidRPr="00D90D65" w:rsidRDefault="00540100" w:rsidP="00540100">
      <w:pPr>
        <w:pStyle w:val="Heading2Text"/>
        <w:ind w:left="0"/>
        <w:rPr>
          <w:rFonts w:asciiTheme="minorHAnsi" w:hAnsiTheme="minorHAnsi" w:cstheme="minorHAnsi"/>
          <w:sz w:val="22"/>
          <w:szCs w:val="24"/>
        </w:rPr>
      </w:pPr>
      <w:r>
        <w:rPr>
          <w:rFonts w:asciiTheme="minorHAnsi" w:hAnsiTheme="minorHAnsi" w:cstheme="minorHAnsi"/>
          <w:sz w:val="22"/>
          <w:szCs w:val="24"/>
        </w:rPr>
        <w:t>…</w:t>
      </w:r>
    </w:p>
    <w:p w14:paraId="28A58B4D" w14:textId="77777777" w:rsidR="00540100" w:rsidRDefault="00540100" w:rsidP="00540100">
      <w:r>
        <w:br w:type="page"/>
      </w:r>
    </w:p>
    <w:p w14:paraId="355D8F3D" w14:textId="40841EA6" w:rsidR="00540100" w:rsidRDefault="00540100" w:rsidP="00540100">
      <w:pPr>
        <w:pStyle w:val="Heading2"/>
      </w:pPr>
      <w:bookmarkStart w:id="48" w:name="_Toc46771583"/>
      <w:bookmarkStart w:id="49" w:name="_Toc58665418"/>
      <w:r>
        <w:lastRenderedPageBreak/>
        <w:t>Individual</w:t>
      </w:r>
      <w:r w:rsidR="005E5BAC">
        <w:t>/Mobile</w:t>
      </w:r>
      <w:r>
        <w:t xml:space="preserve"> Station Checklist</w:t>
      </w:r>
      <w:bookmarkEnd w:id="48"/>
      <w:bookmarkEnd w:id="49"/>
    </w:p>
    <w:p w14:paraId="614CE72F" w14:textId="309910CF" w:rsidR="00540100" w:rsidRDefault="00540100" w:rsidP="00540100">
      <w:r>
        <w:t>A</w:t>
      </w:r>
      <w:r w:rsidR="006B4D5A">
        <w:t>n Individual/</w:t>
      </w:r>
      <w:r>
        <w:t>mobile station is where the operator uses an HT (Hand Talkie) or automobile-based mobile radio to pass radio traffic.  This checklist covers Individual Field Stations.</w:t>
      </w:r>
    </w:p>
    <w:p w14:paraId="5E4DCF9D" w14:textId="77777777" w:rsidR="00540100" w:rsidRPr="007B6147" w:rsidRDefault="00540100" w:rsidP="00540100">
      <w:pPr>
        <w:pStyle w:val="Heading2Text"/>
        <w:spacing w:line="264" w:lineRule="auto"/>
        <w:ind w:left="0"/>
        <w:rPr>
          <w:rFonts w:asciiTheme="minorHAnsi" w:hAnsiTheme="minorHAnsi" w:cstheme="minorHAnsi"/>
          <w:b/>
          <w:bCs/>
        </w:rPr>
      </w:pPr>
      <w:r w:rsidRPr="007B6147">
        <w:rPr>
          <w:rFonts w:asciiTheme="minorHAnsi" w:hAnsiTheme="minorHAnsi" w:cstheme="minorHAnsi"/>
          <w:b/>
          <w:bCs/>
        </w:rPr>
        <w:t>Checklist</w:t>
      </w:r>
    </w:p>
    <w:p w14:paraId="6A229632" w14:textId="77777777" w:rsidR="00540100" w:rsidRPr="00D90D65" w:rsidRDefault="00540100" w:rsidP="00540100">
      <w:pPr>
        <w:pStyle w:val="Heading2Text"/>
        <w:ind w:left="0"/>
        <w:rPr>
          <w:rFonts w:asciiTheme="minorHAnsi" w:hAnsiTheme="minorHAnsi" w:cstheme="minorHAnsi"/>
          <w:sz w:val="22"/>
          <w:szCs w:val="24"/>
        </w:rPr>
      </w:pPr>
      <w:r w:rsidRPr="00D90D65">
        <w:rPr>
          <w:rFonts w:asciiTheme="minorHAnsi" w:hAnsiTheme="minorHAnsi" w:cstheme="minorHAnsi"/>
          <w:sz w:val="22"/>
          <w:szCs w:val="24"/>
        </w:rPr>
        <w:t>This checklist is relevant for all CARES respon</w:t>
      </w:r>
      <w:r>
        <w:rPr>
          <w:rFonts w:asciiTheme="minorHAnsi" w:hAnsiTheme="minorHAnsi" w:cstheme="minorHAnsi"/>
          <w:sz w:val="22"/>
          <w:szCs w:val="24"/>
        </w:rPr>
        <w:t>ders</w:t>
      </w:r>
      <w:r w:rsidRPr="00D90D65">
        <w:rPr>
          <w:rFonts w:asciiTheme="minorHAnsi" w:hAnsiTheme="minorHAnsi" w:cstheme="minorHAnsi"/>
          <w:sz w:val="22"/>
          <w:szCs w:val="24"/>
        </w:rPr>
        <w:t xml:space="preserve"> </w:t>
      </w:r>
      <w:r>
        <w:rPr>
          <w:rFonts w:asciiTheme="minorHAnsi" w:hAnsiTheme="minorHAnsi" w:cstheme="minorHAnsi"/>
          <w:sz w:val="22"/>
          <w:szCs w:val="24"/>
        </w:rPr>
        <w:t>during an infectious disease event where two or more responders are co-located at a fixed field station to perform a specific event task.</w:t>
      </w:r>
    </w:p>
    <w:p w14:paraId="4BE8E60A" w14:textId="77777777" w:rsidR="00540100" w:rsidRPr="007B6147" w:rsidRDefault="00540100" w:rsidP="00540100">
      <w:pPr>
        <w:pStyle w:val="Heading2Text"/>
        <w:spacing w:before="180"/>
        <w:ind w:left="0"/>
        <w:rPr>
          <w:rFonts w:asciiTheme="minorHAnsi" w:hAnsiTheme="minorHAnsi" w:cstheme="minorHAnsi"/>
        </w:rPr>
      </w:pPr>
      <w:r>
        <w:rPr>
          <w:rFonts w:asciiTheme="minorHAnsi" w:hAnsiTheme="minorHAnsi" w:cstheme="minorHAnsi"/>
          <w:b/>
        </w:rPr>
        <w:t>Before the Event</w:t>
      </w:r>
    </w:p>
    <w:tbl>
      <w:tblPr>
        <w:tblW w:w="9540" w:type="dxa"/>
        <w:tblLook w:val="01E0" w:firstRow="1" w:lastRow="1" w:firstColumn="1" w:lastColumn="1" w:noHBand="0" w:noVBand="0"/>
      </w:tblPr>
      <w:tblGrid>
        <w:gridCol w:w="708"/>
        <w:gridCol w:w="8832"/>
      </w:tblGrid>
      <w:tr w:rsidR="00540100" w:rsidRPr="007B6147" w14:paraId="69883D02" w14:textId="77777777" w:rsidTr="006D51C8">
        <w:tc>
          <w:tcPr>
            <w:tcW w:w="708" w:type="dxa"/>
            <w:shd w:val="clear" w:color="auto" w:fill="auto"/>
            <w:tcMar>
              <w:left w:w="-1" w:type="dxa"/>
              <w:right w:w="-1" w:type="dxa"/>
            </w:tcMar>
          </w:tcPr>
          <w:p w14:paraId="40CDDA5C" w14:textId="77777777" w:rsidR="00540100" w:rsidRPr="007B6147" w:rsidRDefault="00540100" w:rsidP="006D51C8">
            <w:pPr>
              <w:pStyle w:val="Bullet"/>
              <w:numPr>
                <w:ilvl w:val="0"/>
                <w:numId w:val="0"/>
              </w:numPr>
              <w:rPr>
                <w:rFonts w:asciiTheme="minorHAnsi" w:hAnsiTheme="minorHAnsi" w:cstheme="minorHAnsi"/>
                <w:sz w:val="22"/>
                <w:szCs w:val="24"/>
              </w:rPr>
            </w:pPr>
            <w:r w:rsidRPr="007B6147">
              <w:rPr>
                <w:rFonts w:asciiTheme="minorHAnsi" w:hAnsiTheme="minorHAnsi" w:cstheme="minorHAnsi"/>
                <w:sz w:val="22"/>
                <w:szCs w:val="24"/>
              </w:rPr>
              <w:t>______</w:t>
            </w:r>
          </w:p>
        </w:tc>
        <w:tc>
          <w:tcPr>
            <w:tcW w:w="8832" w:type="dxa"/>
            <w:shd w:val="clear" w:color="auto" w:fill="auto"/>
          </w:tcPr>
          <w:p w14:paraId="343ED543" w14:textId="77777777" w:rsidR="00540100" w:rsidRPr="007B6147" w:rsidRDefault="00540100" w:rsidP="00E10F0D">
            <w:pPr>
              <w:pStyle w:val="Bullet"/>
              <w:numPr>
                <w:ilvl w:val="0"/>
                <w:numId w:val="33"/>
              </w:numPr>
              <w:rPr>
                <w:rFonts w:asciiTheme="minorHAnsi" w:hAnsiTheme="minorHAnsi" w:cstheme="minorHAnsi"/>
                <w:sz w:val="22"/>
                <w:szCs w:val="24"/>
              </w:rPr>
            </w:pPr>
            <w:r w:rsidRPr="00C23ADE">
              <w:rPr>
                <w:rFonts w:asciiTheme="minorHAnsi" w:hAnsiTheme="minorHAnsi" w:cstheme="minorHAnsi"/>
                <w:sz w:val="22"/>
                <w:szCs w:val="24"/>
              </w:rPr>
              <w:t>Responder</w:t>
            </w:r>
            <w:r>
              <w:rPr>
                <w:rFonts w:asciiTheme="minorHAnsi" w:hAnsiTheme="minorHAnsi" w:cstheme="minorHAnsi"/>
                <w:sz w:val="22"/>
                <w:szCs w:val="24"/>
              </w:rPr>
              <w:t xml:space="preserve">s confirm </w:t>
            </w:r>
            <w:r w:rsidRPr="00C23ADE">
              <w:rPr>
                <w:rFonts w:asciiTheme="minorHAnsi" w:hAnsiTheme="minorHAnsi" w:cstheme="minorHAnsi"/>
                <w:sz w:val="22"/>
                <w:szCs w:val="24"/>
              </w:rPr>
              <w:t xml:space="preserve">Go-Kit </w:t>
            </w:r>
            <w:r>
              <w:rPr>
                <w:rFonts w:asciiTheme="minorHAnsi" w:hAnsiTheme="minorHAnsi" w:cstheme="minorHAnsi"/>
                <w:sz w:val="22"/>
                <w:szCs w:val="24"/>
              </w:rPr>
              <w:t xml:space="preserve">readiness including </w:t>
            </w:r>
            <w:r w:rsidRPr="00C23ADE">
              <w:rPr>
                <w:rFonts w:asciiTheme="minorHAnsi" w:hAnsiTheme="minorHAnsi" w:cstheme="minorHAnsi"/>
                <w:sz w:val="22"/>
                <w:szCs w:val="24"/>
              </w:rPr>
              <w:t>enhanced PPE items</w:t>
            </w:r>
            <w:r>
              <w:rPr>
                <w:rFonts w:asciiTheme="minorHAnsi" w:hAnsiTheme="minorHAnsi" w:cstheme="minorHAnsi"/>
                <w:sz w:val="22"/>
                <w:szCs w:val="24"/>
              </w:rPr>
              <w:t>.</w:t>
            </w:r>
          </w:p>
        </w:tc>
      </w:tr>
    </w:tbl>
    <w:p w14:paraId="2A99757B" w14:textId="77777777" w:rsidR="00540100" w:rsidRPr="007B6147" w:rsidRDefault="00540100" w:rsidP="00540100">
      <w:pPr>
        <w:pStyle w:val="Heading2Text"/>
        <w:spacing w:before="180"/>
        <w:ind w:left="0"/>
        <w:rPr>
          <w:rFonts w:asciiTheme="minorHAnsi" w:hAnsiTheme="minorHAnsi" w:cstheme="minorHAnsi"/>
        </w:rPr>
      </w:pPr>
      <w:r>
        <w:rPr>
          <w:rFonts w:asciiTheme="minorHAnsi" w:hAnsiTheme="minorHAnsi" w:cstheme="minorHAnsi"/>
          <w:b/>
        </w:rPr>
        <w:t>During the Event</w:t>
      </w:r>
    </w:p>
    <w:tbl>
      <w:tblPr>
        <w:tblW w:w="9540" w:type="dxa"/>
        <w:tblLook w:val="01E0" w:firstRow="1" w:lastRow="1" w:firstColumn="1" w:lastColumn="1" w:noHBand="0" w:noVBand="0"/>
      </w:tblPr>
      <w:tblGrid>
        <w:gridCol w:w="708"/>
        <w:gridCol w:w="8832"/>
      </w:tblGrid>
      <w:tr w:rsidR="0005364B" w:rsidRPr="007B6147" w14:paraId="72D38473" w14:textId="77777777" w:rsidTr="006D51C8">
        <w:tc>
          <w:tcPr>
            <w:tcW w:w="708" w:type="dxa"/>
            <w:shd w:val="clear" w:color="auto" w:fill="auto"/>
            <w:tcMar>
              <w:left w:w="0" w:type="dxa"/>
              <w:right w:w="0" w:type="dxa"/>
            </w:tcMar>
          </w:tcPr>
          <w:p w14:paraId="46399139" w14:textId="58ADC0B5" w:rsidR="0005364B" w:rsidRPr="007B6147" w:rsidRDefault="006D51C8"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4"/>
              </w:rPr>
              <w:t>______</w:t>
            </w:r>
          </w:p>
        </w:tc>
        <w:tc>
          <w:tcPr>
            <w:tcW w:w="8832" w:type="dxa"/>
            <w:shd w:val="clear" w:color="auto" w:fill="auto"/>
          </w:tcPr>
          <w:p w14:paraId="29851DC3" w14:textId="76A241B0" w:rsidR="0005364B" w:rsidRDefault="0005364B" w:rsidP="00E10F0D">
            <w:pPr>
              <w:pStyle w:val="Bullet"/>
              <w:numPr>
                <w:ilvl w:val="0"/>
                <w:numId w:val="33"/>
              </w:numPr>
              <w:rPr>
                <w:rFonts w:asciiTheme="minorHAnsi" w:hAnsiTheme="minorHAnsi" w:cstheme="minorHAnsi"/>
                <w:sz w:val="22"/>
                <w:szCs w:val="22"/>
              </w:rPr>
            </w:pPr>
            <w:r>
              <w:rPr>
                <w:rFonts w:asciiTheme="minorHAnsi" w:hAnsiTheme="minorHAnsi" w:cstheme="minorHAnsi"/>
                <w:sz w:val="22"/>
                <w:szCs w:val="22"/>
              </w:rPr>
              <w:t>Cloth face m</w:t>
            </w:r>
            <w:r w:rsidRPr="00C23ADE">
              <w:rPr>
                <w:rFonts w:asciiTheme="minorHAnsi" w:hAnsiTheme="minorHAnsi" w:cstheme="minorHAnsi"/>
                <w:sz w:val="22"/>
                <w:szCs w:val="22"/>
              </w:rPr>
              <w:t>asks are mandatory</w:t>
            </w:r>
            <w:r>
              <w:rPr>
                <w:rFonts w:asciiTheme="minorHAnsi" w:hAnsiTheme="minorHAnsi" w:cstheme="minorHAnsi"/>
                <w:sz w:val="22"/>
                <w:szCs w:val="22"/>
              </w:rPr>
              <w:t xml:space="preserve"> whenever you are in close proximity of another person.</w:t>
            </w:r>
          </w:p>
        </w:tc>
      </w:tr>
      <w:tr w:rsidR="0005364B" w:rsidRPr="007B6147" w14:paraId="5FF01724" w14:textId="77777777" w:rsidTr="006D51C8">
        <w:tc>
          <w:tcPr>
            <w:tcW w:w="708" w:type="dxa"/>
            <w:shd w:val="clear" w:color="auto" w:fill="auto"/>
            <w:tcMar>
              <w:left w:w="0" w:type="dxa"/>
              <w:right w:w="0" w:type="dxa"/>
            </w:tcMar>
          </w:tcPr>
          <w:p w14:paraId="378D1BFA" w14:textId="1CC6CAFB" w:rsidR="0005364B" w:rsidRPr="007B6147" w:rsidRDefault="006D51C8" w:rsidP="006D51C8">
            <w:pPr>
              <w:pStyle w:val="Bullet"/>
              <w:numPr>
                <w:ilvl w:val="0"/>
                <w:numId w:val="0"/>
              </w:numPr>
              <w:rPr>
                <w:rFonts w:asciiTheme="minorHAnsi" w:hAnsiTheme="minorHAnsi" w:cstheme="minorHAnsi"/>
                <w:sz w:val="22"/>
                <w:szCs w:val="22"/>
              </w:rPr>
            </w:pPr>
            <w:r w:rsidRPr="007B6147">
              <w:rPr>
                <w:rFonts w:asciiTheme="minorHAnsi" w:hAnsiTheme="minorHAnsi" w:cstheme="minorHAnsi"/>
                <w:sz w:val="22"/>
                <w:szCs w:val="24"/>
              </w:rPr>
              <w:t>______</w:t>
            </w:r>
          </w:p>
        </w:tc>
        <w:tc>
          <w:tcPr>
            <w:tcW w:w="8832" w:type="dxa"/>
            <w:shd w:val="clear" w:color="auto" w:fill="auto"/>
          </w:tcPr>
          <w:p w14:paraId="3B770463" w14:textId="7CC094AE" w:rsidR="0005364B" w:rsidRDefault="0005364B" w:rsidP="00E10F0D">
            <w:pPr>
              <w:pStyle w:val="Bullet"/>
              <w:numPr>
                <w:ilvl w:val="0"/>
                <w:numId w:val="33"/>
              </w:numPr>
              <w:rPr>
                <w:rFonts w:asciiTheme="minorHAnsi" w:hAnsiTheme="minorHAnsi" w:cstheme="minorHAnsi"/>
                <w:sz w:val="22"/>
                <w:szCs w:val="22"/>
              </w:rPr>
            </w:pPr>
            <w:r>
              <w:rPr>
                <w:rFonts w:asciiTheme="minorHAnsi" w:hAnsiTheme="minorHAnsi" w:cstheme="minorHAnsi"/>
                <w:sz w:val="22"/>
                <w:szCs w:val="22"/>
              </w:rPr>
              <w:t>Maintain physical distance from any person that you encounter.</w:t>
            </w:r>
          </w:p>
        </w:tc>
      </w:tr>
    </w:tbl>
    <w:p w14:paraId="2CB1527A" w14:textId="77777777" w:rsidR="00540100" w:rsidRPr="007B6147" w:rsidRDefault="00540100" w:rsidP="00540100">
      <w:pPr>
        <w:pStyle w:val="Heading2Text"/>
        <w:spacing w:before="180"/>
        <w:ind w:left="0"/>
        <w:rPr>
          <w:rFonts w:asciiTheme="minorHAnsi" w:hAnsiTheme="minorHAnsi" w:cstheme="minorHAnsi"/>
          <w:b/>
        </w:rPr>
      </w:pPr>
      <w:r>
        <w:rPr>
          <w:rFonts w:asciiTheme="minorHAnsi" w:hAnsiTheme="minorHAnsi" w:cstheme="minorHAnsi"/>
          <w:b/>
        </w:rPr>
        <w:t>After the Event</w:t>
      </w:r>
    </w:p>
    <w:tbl>
      <w:tblPr>
        <w:tblW w:w="9540" w:type="dxa"/>
        <w:tblLook w:val="01E0" w:firstRow="1" w:lastRow="1" w:firstColumn="1" w:lastColumn="1" w:noHBand="0" w:noVBand="0"/>
      </w:tblPr>
      <w:tblGrid>
        <w:gridCol w:w="708"/>
        <w:gridCol w:w="8832"/>
      </w:tblGrid>
      <w:tr w:rsidR="00540100" w:rsidRPr="00D90D65" w14:paraId="0E965438" w14:textId="77777777" w:rsidTr="006D51C8">
        <w:tc>
          <w:tcPr>
            <w:tcW w:w="708" w:type="dxa"/>
            <w:shd w:val="clear" w:color="auto" w:fill="auto"/>
            <w:tcMar>
              <w:left w:w="0" w:type="dxa"/>
              <w:right w:w="0" w:type="dxa"/>
            </w:tcMar>
          </w:tcPr>
          <w:p w14:paraId="29B5E1BF" w14:textId="77777777" w:rsidR="00540100" w:rsidRPr="00D90D65" w:rsidRDefault="00540100" w:rsidP="006D51C8">
            <w:pPr>
              <w:pStyle w:val="Bullet"/>
              <w:numPr>
                <w:ilvl w:val="0"/>
                <w:numId w:val="0"/>
              </w:numPr>
              <w:rPr>
                <w:rFonts w:asciiTheme="minorHAnsi" w:hAnsiTheme="minorHAnsi" w:cstheme="minorHAnsi"/>
                <w:sz w:val="22"/>
                <w:szCs w:val="24"/>
              </w:rPr>
            </w:pPr>
            <w:r w:rsidRPr="00D90D65">
              <w:rPr>
                <w:rFonts w:asciiTheme="minorHAnsi" w:hAnsiTheme="minorHAnsi" w:cstheme="minorHAnsi"/>
                <w:sz w:val="22"/>
                <w:szCs w:val="24"/>
              </w:rPr>
              <w:t>______</w:t>
            </w:r>
          </w:p>
        </w:tc>
        <w:tc>
          <w:tcPr>
            <w:tcW w:w="8832" w:type="dxa"/>
            <w:shd w:val="clear" w:color="auto" w:fill="auto"/>
          </w:tcPr>
          <w:p w14:paraId="0460BF44" w14:textId="189C94C6" w:rsidR="00540100" w:rsidRPr="00D90D65" w:rsidRDefault="0005364B" w:rsidP="00E10F0D">
            <w:pPr>
              <w:pStyle w:val="Bullet"/>
              <w:numPr>
                <w:ilvl w:val="0"/>
                <w:numId w:val="33"/>
              </w:numPr>
              <w:rPr>
                <w:rFonts w:asciiTheme="minorHAnsi" w:hAnsiTheme="minorHAnsi" w:cstheme="minorHAnsi"/>
                <w:sz w:val="22"/>
                <w:szCs w:val="24"/>
              </w:rPr>
            </w:pPr>
            <w:r>
              <w:rPr>
                <w:rFonts w:asciiTheme="minorHAnsi" w:hAnsiTheme="minorHAnsi" w:cstheme="minorHAnsi"/>
                <w:sz w:val="22"/>
                <w:szCs w:val="24"/>
              </w:rPr>
              <w:t>On completion of your assignment, s</w:t>
            </w:r>
            <w:r w:rsidR="00540100" w:rsidRPr="009330BA">
              <w:rPr>
                <w:rFonts w:asciiTheme="minorHAnsi" w:hAnsiTheme="minorHAnsi" w:cstheme="minorHAnsi"/>
                <w:sz w:val="22"/>
                <w:szCs w:val="24"/>
              </w:rPr>
              <w:t xml:space="preserve">ubmit all </w:t>
            </w:r>
            <w:r w:rsidR="00540100">
              <w:rPr>
                <w:rFonts w:asciiTheme="minorHAnsi" w:hAnsiTheme="minorHAnsi" w:cstheme="minorHAnsi"/>
                <w:sz w:val="22"/>
                <w:szCs w:val="24"/>
              </w:rPr>
              <w:t xml:space="preserve">infectious disease-related paperwork </w:t>
            </w:r>
            <w:r w:rsidR="00540100" w:rsidRPr="009330BA">
              <w:rPr>
                <w:rFonts w:asciiTheme="minorHAnsi" w:hAnsiTheme="minorHAnsi" w:cstheme="minorHAnsi"/>
                <w:sz w:val="22"/>
                <w:szCs w:val="24"/>
              </w:rPr>
              <w:t xml:space="preserve">to </w:t>
            </w:r>
            <w:r w:rsidR="00540100">
              <w:rPr>
                <w:rFonts w:asciiTheme="minorHAnsi" w:hAnsiTheme="minorHAnsi" w:cstheme="minorHAnsi"/>
                <w:sz w:val="22"/>
                <w:szCs w:val="24"/>
              </w:rPr>
              <w:t xml:space="preserve">the </w:t>
            </w:r>
            <w:r w:rsidR="00540100" w:rsidRPr="009330BA">
              <w:rPr>
                <w:rFonts w:asciiTheme="minorHAnsi" w:hAnsiTheme="minorHAnsi" w:cstheme="minorHAnsi"/>
                <w:sz w:val="22"/>
                <w:szCs w:val="24"/>
              </w:rPr>
              <w:t>City EOC (include these documents as part of Demob to be submitted to the Planning Section).</w:t>
            </w:r>
          </w:p>
        </w:tc>
      </w:tr>
      <w:tr w:rsidR="0005364B" w:rsidRPr="00D90D65" w14:paraId="5897FDFA" w14:textId="77777777" w:rsidTr="006D51C8">
        <w:tc>
          <w:tcPr>
            <w:tcW w:w="708" w:type="dxa"/>
            <w:shd w:val="clear" w:color="auto" w:fill="auto"/>
            <w:tcMar>
              <w:left w:w="0" w:type="dxa"/>
              <w:right w:w="0" w:type="dxa"/>
            </w:tcMar>
          </w:tcPr>
          <w:p w14:paraId="64C82FB2" w14:textId="41713F52" w:rsidR="0005364B" w:rsidRPr="00D90D65" w:rsidRDefault="00F76B9A" w:rsidP="006D51C8">
            <w:pPr>
              <w:pStyle w:val="Bullet"/>
              <w:numPr>
                <w:ilvl w:val="0"/>
                <w:numId w:val="0"/>
              </w:numPr>
              <w:rPr>
                <w:rFonts w:asciiTheme="minorHAnsi" w:hAnsiTheme="minorHAnsi" w:cstheme="minorHAnsi"/>
                <w:sz w:val="22"/>
                <w:szCs w:val="24"/>
              </w:rPr>
            </w:pPr>
            <w:r w:rsidRPr="00D90D65">
              <w:rPr>
                <w:rFonts w:asciiTheme="minorHAnsi" w:hAnsiTheme="minorHAnsi" w:cstheme="minorHAnsi"/>
                <w:sz w:val="22"/>
                <w:szCs w:val="24"/>
              </w:rPr>
              <w:t>______</w:t>
            </w:r>
          </w:p>
        </w:tc>
        <w:tc>
          <w:tcPr>
            <w:tcW w:w="8832" w:type="dxa"/>
            <w:shd w:val="clear" w:color="auto" w:fill="auto"/>
          </w:tcPr>
          <w:p w14:paraId="6EDABD2B" w14:textId="60DD78C5" w:rsidR="0005364B" w:rsidRDefault="0005364B" w:rsidP="00E10F0D">
            <w:pPr>
              <w:pStyle w:val="Bullet"/>
              <w:numPr>
                <w:ilvl w:val="0"/>
                <w:numId w:val="33"/>
              </w:numPr>
              <w:rPr>
                <w:rFonts w:asciiTheme="minorHAnsi" w:hAnsiTheme="minorHAnsi" w:cstheme="minorHAnsi"/>
                <w:sz w:val="22"/>
                <w:szCs w:val="24"/>
              </w:rPr>
            </w:pPr>
            <w:r>
              <w:rPr>
                <w:rFonts w:asciiTheme="minorHAnsi" w:hAnsiTheme="minorHAnsi" w:cstheme="minorHAnsi"/>
                <w:sz w:val="22"/>
                <w:szCs w:val="22"/>
              </w:rPr>
              <w:t>P</w:t>
            </w:r>
            <w:r w:rsidRPr="00C23ADE">
              <w:rPr>
                <w:rFonts w:asciiTheme="minorHAnsi" w:hAnsiTheme="minorHAnsi" w:cstheme="minorHAnsi"/>
                <w:sz w:val="22"/>
                <w:szCs w:val="22"/>
              </w:rPr>
              <w:t>erforms a full wipe down</w:t>
            </w:r>
            <w:r>
              <w:rPr>
                <w:rFonts w:asciiTheme="minorHAnsi" w:hAnsiTheme="minorHAnsi" w:cstheme="minorHAnsi"/>
                <w:sz w:val="22"/>
                <w:szCs w:val="22"/>
              </w:rPr>
              <w:t xml:space="preserve"> of your equipment.  Replenish your stock any protection equipment as necessary.</w:t>
            </w:r>
          </w:p>
        </w:tc>
      </w:tr>
    </w:tbl>
    <w:p w14:paraId="3829AAE2" w14:textId="77777777" w:rsidR="00540100" w:rsidRPr="00D90D65" w:rsidRDefault="00540100" w:rsidP="00540100">
      <w:pPr>
        <w:spacing w:before="120" w:after="120"/>
        <w:rPr>
          <w:rFonts w:cstheme="minorHAnsi"/>
          <w:b/>
          <w:szCs w:val="36"/>
        </w:rPr>
      </w:pPr>
      <w:r>
        <w:rPr>
          <w:rFonts w:cstheme="minorHAnsi"/>
          <w:b/>
          <w:szCs w:val="36"/>
        </w:rPr>
        <w:t>NOTES</w:t>
      </w:r>
    </w:p>
    <w:p w14:paraId="318D5EF8" w14:textId="284A3EAC" w:rsidR="00540100" w:rsidRPr="00D90D65" w:rsidRDefault="00540100" w:rsidP="00540100">
      <w:pPr>
        <w:pStyle w:val="Heading2Text"/>
        <w:ind w:left="0"/>
        <w:rPr>
          <w:rFonts w:asciiTheme="minorHAnsi" w:hAnsiTheme="minorHAnsi" w:cstheme="minorHAnsi"/>
          <w:sz w:val="22"/>
          <w:szCs w:val="24"/>
        </w:rPr>
      </w:pPr>
    </w:p>
    <w:p w14:paraId="178112C8" w14:textId="77777777" w:rsidR="00540100" w:rsidRDefault="00540100" w:rsidP="00540100">
      <w:r>
        <w:br w:type="page"/>
      </w:r>
    </w:p>
    <w:p w14:paraId="7AE4DF6E" w14:textId="108AAD18" w:rsidR="00D90D65" w:rsidRDefault="00A10153" w:rsidP="00D90D65">
      <w:pPr>
        <w:pStyle w:val="Heading1"/>
      </w:pPr>
      <w:bookmarkStart w:id="50" w:name="_Toc46771584"/>
      <w:bookmarkStart w:id="51" w:name="_Toc58665419"/>
      <w:r>
        <w:lastRenderedPageBreak/>
        <w:t>Policies</w:t>
      </w:r>
      <w:bookmarkEnd w:id="50"/>
      <w:bookmarkEnd w:id="51"/>
    </w:p>
    <w:p w14:paraId="343DBBCA" w14:textId="2F8390E8" w:rsidR="00AD63E1" w:rsidRDefault="00AB0416" w:rsidP="00A10153">
      <w:pPr>
        <w:pStyle w:val="Heading2"/>
      </w:pPr>
      <w:bookmarkStart w:id="52" w:name="_Toc46771585"/>
      <w:bookmarkStart w:id="53" w:name="_Toc58665420"/>
      <w:r w:rsidRPr="00AB0416">
        <w:t>Vehicle Cleaning &amp; Disinfecting</w:t>
      </w:r>
      <w:r w:rsidR="00327EA0">
        <w:t xml:space="preserve"> Guidance</w:t>
      </w:r>
      <w:r w:rsidR="00A10153">
        <w:rPr>
          <w:rStyle w:val="FootnoteReference"/>
        </w:rPr>
        <w:footnoteReference w:id="8"/>
      </w:r>
      <w:r w:rsidR="00617446" w:rsidRPr="00617446">
        <w:rPr>
          <w:vertAlign w:val="superscript"/>
        </w:rPr>
        <w:t>,</w:t>
      </w:r>
      <w:r w:rsidR="00617446">
        <w:rPr>
          <w:rStyle w:val="FootnoteReference"/>
        </w:rPr>
        <w:footnoteReference w:id="9"/>
      </w:r>
      <w:bookmarkEnd w:id="52"/>
      <w:bookmarkEnd w:id="53"/>
    </w:p>
    <w:p w14:paraId="645F0DA5" w14:textId="0D32DF36" w:rsidR="00893228" w:rsidRPr="00893228" w:rsidRDefault="00893228" w:rsidP="00893228">
      <w:r>
        <w:t xml:space="preserve">The following guidance is adapted by </w:t>
      </w:r>
      <w:r w:rsidR="00F76B9A">
        <w:t>CARES</w:t>
      </w:r>
      <w:r w:rsidR="00A80789">
        <w:t>.</w:t>
      </w:r>
    </w:p>
    <w:p w14:paraId="61552B39" w14:textId="575236C1" w:rsidR="00A10153" w:rsidRPr="00A10153" w:rsidRDefault="00A10153" w:rsidP="00A10153">
      <w:pPr>
        <w:spacing w:after="0"/>
        <w:rPr>
          <w:rFonts w:cstheme="minorHAnsi"/>
          <w:b/>
          <w:bCs/>
        </w:rPr>
      </w:pPr>
      <w:r w:rsidRPr="00A10153">
        <w:rPr>
          <w:rFonts w:cstheme="minorHAnsi"/>
          <w:b/>
          <w:bCs/>
        </w:rPr>
        <w:t xml:space="preserve">What </w:t>
      </w:r>
      <w:r>
        <w:rPr>
          <w:rFonts w:cstheme="minorHAnsi"/>
          <w:b/>
          <w:bCs/>
        </w:rPr>
        <w:t>to Do</w:t>
      </w:r>
    </w:p>
    <w:p w14:paraId="7AE21B00" w14:textId="77777777" w:rsidR="00A10153" w:rsidRPr="00A10153" w:rsidRDefault="00A10153" w:rsidP="00E10F0D">
      <w:pPr>
        <w:pStyle w:val="ListParagraph"/>
        <w:numPr>
          <w:ilvl w:val="0"/>
          <w:numId w:val="14"/>
        </w:numPr>
        <w:rPr>
          <w:rFonts w:cstheme="minorHAnsi"/>
        </w:rPr>
      </w:pPr>
      <w:r w:rsidRPr="00A10153">
        <w:rPr>
          <w:rFonts w:cstheme="minorHAnsi"/>
        </w:rPr>
        <w:t>Sanitize frequently touched vehicle surfaces on a regular basis.</w:t>
      </w:r>
    </w:p>
    <w:p w14:paraId="432EBE1A" w14:textId="4F32B6C6" w:rsidR="00AB0416" w:rsidRPr="00A10153" w:rsidRDefault="00A10153" w:rsidP="00E10F0D">
      <w:pPr>
        <w:pStyle w:val="ListParagraph"/>
        <w:numPr>
          <w:ilvl w:val="0"/>
          <w:numId w:val="14"/>
        </w:numPr>
        <w:rPr>
          <w:rFonts w:cstheme="minorHAnsi"/>
        </w:rPr>
      </w:pPr>
      <w:r w:rsidRPr="00A10153">
        <w:rPr>
          <w:rFonts w:cstheme="minorHAnsi"/>
        </w:rPr>
        <w:t>Be mindful of the cleaning / disinfecting agents used on vehicles to avoid inadvertently damaging the interior or exterior.</w:t>
      </w:r>
    </w:p>
    <w:p w14:paraId="12659C26" w14:textId="6B151EA9" w:rsidR="00A10153" w:rsidRPr="00A10153" w:rsidRDefault="00A10153" w:rsidP="00E10F0D">
      <w:pPr>
        <w:pStyle w:val="ListParagraph"/>
        <w:numPr>
          <w:ilvl w:val="1"/>
          <w:numId w:val="14"/>
        </w:numPr>
        <w:rPr>
          <w:rFonts w:cstheme="minorHAnsi"/>
        </w:rPr>
      </w:pPr>
      <w:r w:rsidRPr="00A10153">
        <w:rPr>
          <w:rFonts w:cstheme="minorHAnsi"/>
        </w:rPr>
        <w:t xml:space="preserve">Many of the same household cleaners (such as non-bleach, unscented, non-chlorinated disinfectant cleaners and wipes) that kill coronaviruses on hard surfaces at home can also clean most </w:t>
      </w:r>
      <w:r>
        <w:rPr>
          <w:rFonts w:cstheme="minorHAnsi"/>
        </w:rPr>
        <w:t>vehicle</w:t>
      </w:r>
      <w:r w:rsidRPr="00A10153">
        <w:rPr>
          <w:rFonts w:cstheme="minorHAnsi"/>
        </w:rPr>
        <w:t xml:space="preserve"> interiors without causing damage.</w:t>
      </w:r>
    </w:p>
    <w:p w14:paraId="092D2100" w14:textId="0429DA40" w:rsidR="00A10153" w:rsidRPr="00A10153" w:rsidRDefault="00A10153" w:rsidP="00E10F0D">
      <w:pPr>
        <w:pStyle w:val="ListParagraph"/>
        <w:numPr>
          <w:ilvl w:val="1"/>
          <w:numId w:val="14"/>
        </w:numPr>
        <w:rPr>
          <w:rFonts w:cstheme="minorHAnsi"/>
        </w:rPr>
      </w:pPr>
      <w:r w:rsidRPr="00A10153">
        <w:rPr>
          <w:rFonts w:cstheme="minorHAnsi"/>
        </w:rPr>
        <w:t>Alcohol solutions at least 70 percent alcohol are effective against coronavirus</w:t>
      </w:r>
      <w:r w:rsidR="00893228">
        <w:rPr>
          <w:rFonts w:cstheme="minorHAnsi"/>
        </w:rPr>
        <w:t xml:space="preserve">.  </w:t>
      </w:r>
      <w:r w:rsidRPr="00A10153">
        <w:rPr>
          <w:rFonts w:cstheme="minorHAnsi"/>
        </w:rPr>
        <w:t>Nearly every interior surface of a vehicle can be cleaned with isopropyl alcohol.</w:t>
      </w:r>
    </w:p>
    <w:p w14:paraId="679AB9CC" w14:textId="100374A7" w:rsidR="00A10153" w:rsidRPr="00A10153" w:rsidRDefault="00A10153" w:rsidP="00E10F0D">
      <w:pPr>
        <w:pStyle w:val="ListParagraph"/>
        <w:numPr>
          <w:ilvl w:val="1"/>
          <w:numId w:val="14"/>
        </w:numPr>
        <w:rPr>
          <w:rFonts w:cstheme="minorHAnsi"/>
        </w:rPr>
      </w:pPr>
      <w:r w:rsidRPr="00A10153">
        <w:rPr>
          <w:rFonts w:cstheme="minorHAnsi"/>
        </w:rPr>
        <w:t>Vigorous washing with soap and water can also destroy a coronavirus</w:t>
      </w:r>
      <w:r w:rsidR="00893228">
        <w:rPr>
          <w:rFonts w:cstheme="minorHAnsi"/>
        </w:rPr>
        <w:t xml:space="preserve">.  </w:t>
      </w:r>
      <w:r w:rsidRPr="00A10153">
        <w:rPr>
          <w:rFonts w:cstheme="minorHAnsi"/>
        </w:rPr>
        <w:t xml:space="preserve">Soap and water are safe for most </w:t>
      </w:r>
      <w:r>
        <w:rPr>
          <w:rFonts w:cstheme="minorHAnsi"/>
        </w:rPr>
        <w:t xml:space="preserve">vehicle </w:t>
      </w:r>
      <w:r w:rsidRPr="00A10153">
        <w:rPr>
          <w:rFonts w:cstheme="minorHAnsi"/>
        </w:rPr>
        <w:t>interiors</w:t>
      </w:r>
      <w:r w:rsidR="00893228">
        <w:rPr>
          <w:rFonts w:cstheme="minorHAnsi"/>
        </w:rPr>
        <w:t xml:space="preserve">.  </w:t>
      </w:r>
      <w:r w:rsidRPr="00A10153">
        <w:rPr>
          <w:rFonts w:cstheme="minorHAnsi"/>
        </w:rPr>
        <w:t>Be careful not to saturate the surfaces.</w:t>
      </w:r>
    </w:p>
    <w:p w14:paraId="6D49E48A" w14:textId="05C9EA18" w:rsidR="00A10153" w:rsidRPr="00A10153" w:rsidRDefault="00A10153" w:rsidP="00E10F0D">
      <w:pPr>
        <w:pStyle w:val="ListParagraph"/>
        <w:numPr>
          <w:ilvl w:val="0"/>
          <w:numId w:val="14"/>
        </w:numPr>
        <w:rPr>
          <w:rFonts w:cstheme="minorHAnsi"/>
        </w:rPr>
      </w:pPr>
      <w:r w:rsidRPr="00A10153">
        <w:rPr>
          <w:rFonts w:cstheme="minorHAnsi"/>
        </w:rPr>
        <w:t>Follow the cleaning agent manufacturer’s product label guidance for the recommended disinfecting procedure, as guidance varies by cleaning product.</w:t>
      </w:r>
    </w:p>
    <w:p w14:paraId="37C506E6" w14:textId="77777777" w:rsidR="00A10153" w:rsidRPr="00A10153" w:rsidRDefault="00A10153" w:rsidP="00E10F0D">
      <w:pPr>
        <w:pStyle w:val="ListParagraph"/>
        <w:numPr>
          <w:ilvl w:val="0"/>
          <w:numId w:val="14"/>
        </w:numPr>
        <w:rPr>
          <w:rFonts w:cstheme="minorHAnsi"/>
        </w:rPr>
      </w:pPr>
      <w:r w:rsidRPr="00A10153">
        <w:rPr>
          <w:rFonts w:cstheme="minorHAnsi"/>
        </w:rPr>
        <w:t>When using wipes, remove excess liquid before wiping surfaces, especially electrical components and touch screens.</w:t>
      </w:r>
    </w:p>
    <w:p w14:paraId="4E65634F" w14:textId="6DB74395" w:rsidR="00A10153" w:rsidRPr="00A10153" w:rsidRDefault="00A10153" w:rsidP="00A10153">
      <w:pPr>
        <w:spacing w:after="0"/>
        <w:rPr>
          <w:rFonts w:cstheme="minorHAnsi"/>
          <w:b/>
          <w:bCs/>
        </w:rPr>
      </w:pPr>
      <w:r w:rsidRPr="00A10153">
        <w:rPr>
          <w:rFonts w:cstheme="minorHAnsi"/>
          <w:b/>
          <w:bCs/>
        </w:rPr>
        <w:t xml:space="preserve">Vehicle </w:t>
      </w:r>
      <w:r w:rsidR="00A80789">
        <w:rPr>
          <w:rFonts w:cstheme="minorHAnsi"/>
          <w:b/>
          <w:bCs/>
        </w:rPr>
        <w:t xml:space="preserve">Cab / </w:t>
      </w:r>
      <w:r w:rsidRPr="00A10153">
        <w:rPr>
          <w:rFonts w:cstheme="minorHAnsi"/>
          <w:b/>
          <w:bCs/>
        </w:rPr>
        <w:t>High Touch Areas</w:t>
      </w:r>
    </w:p>
    <w:p w14:paraId="0DE1030E" w14:textId="77777777" w:rsidR="00A10153" w:rsidRPr="00A10153" w:rsidRDefault="00A10153" w:rsidP="00E10F0D">
      <w:pPr>
        <w:pStyle w:val="ListParagraph"/>
        <w:numPr>
          <w:ilvl w:val="0"/>
          <w:numId w:val="15"/>
        </w:numPr>
        <w:spacing w:after="60"/>
        <w:rPr>
          <w:rFonts w:cstheme="minorHAnsi"/>
        </w:rPr>
      </w:pPr>
      <w:r w:rsidRPr="00A10153">
        <w:rPr>
          <w:rFonts w:cstheme="minorHAnsi"/>
        </w:rPr>
        <w:t>Car keys and fobs</w:t>
      </w:r>
    </w:p>
    <w:p w14:paraId="38F1511E" w14:textId="75BC09AA" w:rsidR="00A10153" w:rsidRPr="00A10153" w:rsidRDefault="00A10153" w:rsidP="00E10F0D">
      <w:pPr>
        <w:pStyle w:val="ListParagraph"/>
        <w:numPr>
          <w:ilvl w:val="0"/>
          <w:numId w:val="15"/>
        </w:numPr>
        <w:spacing w:after="60"/>
        <w:rPr>
          <w:rFonts w:cstheme="minorHAnsi"/>
        </w:rPr>
      </w:pPr>
      <w:r w:rsidRPr="00A10153">
        <w:rPr>
          <w:rFonts w:cstheme="minorHAnsi"/>
        </w:rPr>
        <w:t xml:space="preserve">Door </w:t>
      </w:r>
      <w:r w:rsidR="00CE642E">
        <w:rPr>
          <w:rFonts w:cstheme="minorHAnsi"/>
        </w:rPr>
        <w:t xml:space="preserve">and storage compartment </w:t>
      </w:r>
      <w:r w:rsidRPr="00A10153">
        <w:rPr>
          <w:rFonts w:cstheme="minorHAnsi"/>
        </w:rPr>
        <w:t>handles, latches and lock buttons</w:t>
      </w:r>
    </w:p>
    <w:p w14:paraId="4373B32A" w14:textId="77777777" w:rsidR="00A10153" w:rsidRPr="00A10153" w:rsidRDefault="00A10153" w:rsidP="00E10F0D">
      <w:pPr>
        <w:pStyle w:val="ListParagraph"/>
        <w:numPr>
          <w:ilvl w:val="0"/>
          <w:numId w:val="15"/>
        </w:numPr>
        <w:spacing w:after="60"/>
        <w:rPr>
          <w:rFonts w:cstheme="minorHAnsi"/>
        </w:rPr>
      </w:pPr>
      <w:r w:rsidRPr="00A10153">
        <w:rPr>
          <w:rFonts w:cstheme="minorHAnsi"/>
        </w:rPr>
        <w:t>Steering wheel</w:t>
      </w:r>
    </w:p>
    <w:p w14:paraId="28F487E9" w14:textId="600FED46" w:rsidR="00A10153" w:rsidRDefault="00A10153" w:rsidP="00E10F0D">
      <w:pPr>
        <w:pStyle w:val="ListParagraph"/>
        <w:numPr>
          <w:ilvl w:val="0"/>
          <w:numId w:val="15"/>
        </w:numPr>
        <w:spacing w:after="60"/>
        <w:rPr>
          <w:rFonts w:cstheme="minorHAnsi"/>
        </w:rPr>
      </w:pPr>
      <w:r w:rsidRPr="00A10153">
        <w:rPr>
          <w:rFonts w:cstheme="minorHAnsi"/>
        </w:rPr>
        <w:t>Shift lever</w:t>
      </w:r>
    </w:p>
    <w:p w14:paraId="5E0E8EFD" w14:textId="79FF1B57" w:rsidR="009330BA" w:rsidRPr="00A10153" w:rsidRDefault="009330BA" w:rsidP="00E10F0D">
      <w:pPr>
        <w:pStyle w:val="ListParagraph"/>
        <w:numPr>
          <w:ilvl w:val="0"/>
          <w:numId w:val="15"/>
        </w:numPr>
        <w:spacing w:after="60"/>
        <w:rPr>
          <w:rFonts w:cstheme="minorHAnsi"/>
        </w:rPr>
      </w:pPr>
      <w:r>
        <w:rPr>
          <w:rFonts w:cstheme="minorHAnsi"/>
        </w:rPr>
        <w:t>Emergency break release</w:t>
      </w:r>
    </w:p>
    <w:p w14:paraId="6B446435" w14:textId="23B980EB" w:rsidR="00A10153" w:rsidRPr="00A10153" w:rsidRDefault="00A10153" w:rsidP="00E10F0D">
      <w:pPr>
        <w:pStyle w:val="ListParagraph"/>
        <w:numPr>
          <w:ilvl w:val="0"/>
          <w:numId w:val="15"/>
        </w:numPr>
        <w:spacing w:after="60"/>
        <w:rPr>
          <w:rFonts w:cstheme="minorHAnsi"/>
        </w:rPr>
      </w:pPr>
      <w:r w:rsidRPr="00A10153">
        <w:rPr>
          <w:rFonts w:cstheme="minorHAnsi"/>
        </w:rPr>
        <w:t>Any buttons or touch screens (radios, mirror adjusters, climate controls, etc</w:t>
      </w:r>
      <w:r w:rsidR="00327EA0">
        <w:rPr>
          <w:rFonts w:cstheme="minorHAnsi"/>
        </w:rPr>
        <w:t>.</w:t>
      </w:r>
      <w:r w:rsidRPr="00A10153">
        <w:rPr>
          <w:rFonts w:cstheme="minorHAnsi"/>
        </w:rPr>
        <w:t>)</w:t>
      </w:r>
    </w:p>
    <w:p w14:paraId="03E0B878" w14:textId="4AC8CD45" w:rsidR="00A10153" w:rsidRDefault="00A10153" w:rsidP="00E10F0D">
      <w:pPr>
        <w:pStyle w:val="ListParagraph"/>
        <w:numPr>
          <w:ilvl w:val="0"/>
          <w:numId w:val="15"/>
        </w:numPr>
        <w:spacing w:after="60"/>
        <w:rPr>
          <w:rFonts w:cstheme="minorHAnsi"/>
        </w:rPr>
      </w:pPr>
      <w:r w:rsidRPr="00A10153">
        <w:rPr>
          <w:rFonts w:cstheme="minorHAnsi"/>
        </w:rPr>
        <w:t xml:space="preserve">Wiper and turn signal </w:t>
      </w:r>
      <w:r w:rsidR="00327EA0">
        <w:rPr>
          <w:rFonts w:cstheme="minorHAnsi"/>
        </w:rPr>
        <w:t>controls</w:t>
      </w:r>
    </w:p>
    <w:p w14:paraId="1477A2DD" w14:textId="66211163" w:rsidR="009330BA" w:rsidRPr="00A10153" w:rsidRDefault="009330BA" w:rsidP="00E10F0D">
      <w:pPr>
        <w:pStyle w:val="ListParagraph"/>
        <w:numPr>
          <w:ilvl w:val="0"/>
          <w:numId w:val="15"/>
        </w:numPr>
        <w:spacing w:after="60"/>
        <w:rPr>
          <w:rFonts w:cstheme="minorHAnsi"/>
        </w:rPr>
      </w:pPr>
      <w:r>
        <w:rPr>
          <w:rFonts w:cstheme="minorHAnsi"/>
        </w:rPr>
        <w:t>Seat controls (front/back, control to tilt the seat)</w:t>
      </w:r>
    </w:p>
    <w:p w14:paraId="32FED85B" w14:textId="77777777" w:rsidR="00A10153" w:rsidRPr="00A10153" w:rsidRDefault="00A10153" w:rsidP="00E10F0D">
      <w:pPr>
        <w:pStyle w:val="ListParagraph"/>
        <w:numPr>
          <w:ilvl w:val="0"/>
          <w:numId w:val="15"/>
        </w:numPr>
        <w:spacing w:after="60"/>
        <w:rPr>
          <w:rFonts w:cstheme="minorHAnsi"/>
        </w:rPr>
      </w:pPr>
      <w:r w:rsidRPr="00A10153">
        <w:rPr>
          <w:rFonts w:cstheme="minorHAnsi"/>
        </w:rPr>
        <w:t>Center console and cup holders</w:t>
      </w:r>
    </w:p>
    <w:p w14:paraId="6BF98431" w14:textId="16F12584" w:rsidR="00A10153" w:rsidRPr="00A10153" w:rsidRDefault="00A10153" w:rsidP="00E10F0D">
      <w:pPr>
        <w:pStyle w:val="ListParagraph"/>
        <w:numPr>
          <w:ilvl w:val="0"/>
          <w:numId w:val="15"/>
        </w:numPr>
        <w:spacing w:after="60"/>
        <w:rPr>
          <w:rFonts w:cstheme="minorHAnsi"/>
        </w:rPr>
      </w:pPr>
      <w:r w:rsidRPr="00A10153">
        <w:rPr>
          <w:rFonts w:cstheme="minorHAnsi"/>
        </w:rPr>
        <w:t>Driver and passenger armrests</w:t>
      </w:r>
      <w:r w:rsidR="00A80789">
        <w:rPr>
          <w:rFonts w:cstheme="minorHAnsi"/>
        </w:rPr>
        <w:t xml:space="preserve">, </w:t>
      </w:r>
      <w:r w:rsidRPr="00A10153">
        <w:rPr>
          <w:rFonts w:cstheme="minorHAnsi"/>
        </w:rPr>
        <w:t>seat belts, grab handles, and seat adjusters</w:t>
      </w:r>
    </w:p>
    <w:p w14:paraId="70089A97" w14:textId="6506D1D1" w:rsidR="00327EA0" w:rsidRPr="00893228" w:rsidRDefault="00A10153" w:rsidP="00E10F0D">
      <w:pPr>
        <w:pStyle w:val="ListParagraph"/>
        <w:numPr>
          <w:ilvl w:val="0"/>
          <w:numId w:val="15"/>
        </w:numPr>
        <w:spacing w:after="60"/>
      </w:pPr>
      <w:r w:rsidRPr="00A10153">
        <w:rPr>
          <w:rFonts w:cstheme="minorHAnsi"/>
        </w:rPr>
        <w:t>Headrests and seat pockets</w:t>
      </w:r>
    </w:p>
    <w:p w14:paraId="3672735D" w14:textId="29EC1C86" w:rsidR="00893228" w:rsidRPr="00893228" w:rsidRDefault="00893228" w:rsidP="00893228">
      <w:pPr>
        <w:spacing w:after="0"/>
        <w:rPr>
          <w:rFonts w:cstheme="minorHAnsi"/>
          <w:b/>
          <w:bCs/>
        </w:rPr>
      </w:pPr>
      <w:r>
        <w:rPr>
          <w:rFonts w:cstheme="minorHAnsi"/>
          <w:b/>
          <w:bCs/>
        </w:rPr>
        <w:t>Comm 469-specific areas</w:t>
      </w:r>
    </w:p>
    <w:p w14:paraId="136093F6" w14:textId="77777777" w:rsidR="00EA289B" w:rsidRDefault="00EA289B" w:rsidP="00E10F0D">
      <w:pPr>
        <w:pStyle w:val="ListParagraph"/>
        <w:numPr>
          <w:ilvl w:val="0"/>
          <w:numId w:val="15"/>
        </w:numPr>
        <w:spacing w:after="60"/>
      </w:pPr>
      <w:r>
        <w:t>Work surfaces</w:t>
      </w:r>
    </w:p>
    <w:p w14:paraId="6F1211AD" w14:textId="102B1171" w:rsidR="00893228" w:rsidRPr="00893228" w:rsidRDefault="00893228" w:rsidP="00E10F0D">
      <w:pPr>
        <w:pStyle w:val="ListParagraph"/>
        <w:numPr>
          <w:ilvl w:val="0"/>
          <w:numId w:val="15"/>
        </w:numPr>
        <w:spacing w:after="60"/>
      </w:pPr>
      <w:r>
        <w:rPr>
          <w:rFonts w:cstheme="minorHAnsi"/>
        </w:rPr>
        <w:t>Radios</w:t>
      </w:r>
      <w:r w:rsidR="00EA289B">
        <w:rPr>
          <w:rFonts w:cstheme="minorHAnsi"/>
        </w:rPr>
        <w:t xml:space="preserve">, telephones </w:t>
      </w:r>
    </w:p>
    <w:p w14:paraId="760B994E" w14:textId="49CBA329" w:rsidR="00893228" w:rsidRPr="00CE642E" w:rsidRDefault="00893228" w:rsidP="00E10F0D">
      <w:pPr>
        <w:pStyle w:val="ListParagraph"/>
        <w:numPr>
          <w:ilvl w:val="0"/>
          <w:numId w:val="15"/>
        </w:numPr>
        <w:spacing w:after="60"/>
      </w:pPr>
      <w:r>
        <w:rPr>
          <w:rFonts w:cstheme="minorHAnsi"/>
        </w:rPr>
        <w:t>Computer keyboards, mouse</w:t>
      </w:r>
    </w:p>
    <w:p w14:paraId="3F8C5810" w14:textId="5BC2E153" w:rsidR="00CE642E" w:rsidRDefault="00CE642E" w:rsidP="00E10F0D">
      <w:pPr>
        <w:pStyle w:val="ListParagraph"/>
        <w:numPr>
          <w:ilvl w:val="0"/>
          <w:numId w:val="15"/>
        </w:numPr>
        <w:spacing w:after="60"/>
      </w:pPr>
      <w:r>
        <w:t>Arms of chairs and top of chair where hands are used to move the chair</w:t>
      </w:r>
    </w:p>
    <w:p w14:paraId="061B2E97" w14:textId="18314571" w:rsidR="00CE642E" w:rsidRDefault="00CE642E" w:rsidP="00E10F0D">
      <w:pPr>
        <w:pStyle w:val="ListParagraph"/>
        <w:numPr>
          <w:ilvl w:val="0"/>
          <w:numId w:val="15"/>
        </w:numPr>
        <w:spacing w:after="60"/>
      </w:pPr>
      <w:r>
        <w:t>Wheel handle used to raise and lower roof vent</w:t>
      </w:r>
      <w:r w:rsidR="00EA289B">
        <w:t>, vent controls</w:t>
      </w:r>
    </w:p>
    <w:p w14:paraId="3541CE5A" w14:textId="02D5D5D0" w:rsidR="00EA289B" w:rsidRDefault="00EA289B" w:rsidP="00E10F0D">
      <w:pPr>
        <w:pStyle w:val="ListParagraph"/>
        <w:numPr>
          <w:ilvl w:val="0"/>
          <w:numId w:val="15"/>
        </w:numPr>
        <w:spacing w:after="60"/>
      </w:pPr>
      <w:r>
        <w:t>Circuit breakers</w:t>
      </w:r>
    </w:p>
    <w:p w14:paraId="243F4505" w14:textId="32801945" w:rsidR="00CE642E" w:rsidRPr="00893228" w:rsidRDefault="00EA289B" w:rsidP="00E10F0D">
      <w:pPr>
        <w:pStyle w:val="ListParagraph"/>
        <w:numPr>
          <w:ilvl w:val="0"/>
          <w:numId w:val="15"/>
        </w:numPr>
        <w:spacing w:after="60"/>
      </w:pPr>
      <w:r>
        <w:t>External r</w:t>
      </w:r>
      <w:r w:rsidR="00CE642E">
        <w:t>ails on exterior ladder</w:t>
      </w:r>
      <w:r>
        <w:t xml:space="preserve"> and by access doors</w:t>
      </w:r>
    </w:p>
    <w:p w14:paraId="09E18952" w14:textId="68C8A9FA" w:rsidR="0047577C" w:rsidRDefault="000320A5" w:rsidP="00A10153">
      <w:pPr>
        <w:pStyle w:val="Heading2"/>
      </w:pPr>
      <w:bookmarkStart w:id="54" w:name="_Toc46771586"/>
      <w:bookmarkStart w:id="55" w:name="_Toc58665421"/>
      <w:r>
        <w:lastRenderedPageBreak/>
        <w:t>H</w:t>
      </w:r>
      <w:r w:rsidR="0047577C">
        <w:t xml:space="preserve">ygiene </w:t>
      </w:r>
      <w:r>
        <w:t>P</w:t>
      </w:r>
      <w:r w:rsidR="0047577C">
        <w:t>rocedures</w:t>
      </w:r>
      <w:r>
        <w:rPr>
          <w:rStyle w:val="FootnoteReference"/>
        </w:rPr>
        <w:footnoteReference w:id="10"/>
      </w:r>
      <w:bookmarkEnd w:id="54"/>
      <w:bookmarkEnd w:id="55"/>
    </w:p>
    <w:p w14:paraId="5F88858B" w14:textId="586B13E0" w:rsidR="00893228" w:rsidRDefault="00893228" w:rsidP="000320A5">
      <w:r>
        <w:t xml:space="preserve">The following procedure is adapted by </w:t>
      </w:r>
      <w:r w:rsidR="00F76B9A">
        <w:t>CCC</w:t>
      </w:r>
      <w:r>
        <w:t>.</w:t>
      </w:r>
    </w:p>
    <w:p w14:paraId="7DF55E90" w14:textId="6EAEF912" w:rsidR="000320A5" w:rsidRDefault="000320A5" w:rsidP="000320A5">
      <w:r w:rsidRPr="000320A5">
        <w:t xml:space="preserve">Measures for protecting </w:t>
      </w:r>
      <w:r>
        <w:t>volunteers</w:t>
      </w:r>
      <w:r w:rsidRPr="000320A5">
        <w:t xml:space="preserve"> from exposure to, and infection with</w:t>
      </w:r>
      <w:r w:rsidR="00C1171B">
        <w:t xml:space="preserve"> </w:t>
      </w:r>
      <w:r w:rsidRPr="000320A5">
        <w:t>COVID-19, depend on the type of work being performed and exposure risk</w:t>
      </w:r>
      <w:r w:rsidR="00EA289B">
        <w:t xml:space="preserve">.  This </w:t>
      </w:r>
      <w:r w:rsidRPr="000320A5">
        <w:t>includ</w:t>
      </w:r>
      <w:r w:rsidR="00EA289B">
        <w:t>es the</w:t>
      </w:r>
      <w:r w:rsidRPr="000320A5">
        <w:t xml:space="preserve"> potential for interaction with people with suspected or confirmed COVID-19 and contamination of the work environment.</w:t>
      </w:r>
    </w:p>
    <w:p w14:paraId="6D2FE94D" w14:textId="29612438" w:rsidR="005D66C7" w:rsidRDefault="005D66C7" w:rsidP="000320A5">
      <w:r w:rsidRPr="005D66C7">
        <w:t>OSHA has developed this interim guidance to help prevent worker exposure to SARS-CoV-2</w:t>
      </w:r>
      <w:r w:rsidR="00893228">
        <w:t xml:space="preserve">.  </w:t>
      </w:r>
      <w:r w:rsidRPr="005D66C7">
        <w:t>The general guidance below applies to all U.S</w:t>
      </w:r>
      <w:r w:rsidR="00893228">
        <w:t xml:space="preserve">. </w:t>
      </w:r>
      <w:r w:rsidRPr="005D66C7">
        <w:t>workers and employers</w:t>
      </w:r>
      <w:r w:rsidR="00893228">
        <w:t xml:space="preserve">.  </w:t>
      </w:r>
      <w:r w:rsidRPr="005D66C7">
        <w:t xml:space="preserve">Depending on where their operations fall in OSHA's exposure risk </w:t>
      </w:r>
      <w:r>
        <w:t>hierarchy</w:t>
      </w:r>
      <w:r w:rsidR="00893228">
        <w:t>,</w:t>
      </w:r>
      <w:r>
        <w:t xml:space="preserve"> volunteers and supervisors</w:t>
      </w:r>
      <w:r w:rsidRPr="005D66C7">
        <w:t xml:space="preserve"> should also consult additional, specific guidance for those at increased risk of exposure in the course of their job duties broken down by exposure risk level.</w:t>
      </w:r>
    </w:p>
    <w:p w14:paraId="5B80D66A" w14:textId="3CD06C6F" w:rsidR="000320A5" w:rsidRDefault="000320A5" w:rsidP="000320A5">
      <w:r>
        <w:t xml:space="preserve">For all </w:t>
      </w:r>
      <w:r w:rsidR="00F76B9A">
        <w:t>CCC responders</w:t>
      </w:r>
      <w:r>
        <w:t>, regardless of specific exposure risks, it is always a good practice to:</w:t>
      </w:r>
    </w:p>
    <w:p w14:paraId="1BF2D130" w14:textId="0534FDF0" w:rsidR="00B67293" w:rsidRDefault="00B67293" w:rsidP="00E10F0D">
      <w:pPr>
        <w:pStyle w:val="ListParagraph"/>
        <w:numPr>
          <w:ilvl w:val="0"/>
          <w:numId w:val="11"/>
        </w:numPr>
      </w:pPr>
      <w:r>
        <w:t>Wear a mask.</w:t>
      </w:r>
    </w:p>
    <w:p w14:paraId="58143FF4" w14:textId="4D82548F" w:rsidR="000320A5" w:rsidRDefault="000320A5" w:rsidP="00E10F0D">
      <w:pPr>
        <w:pStyle w:val="ListParagraph"/>
        <w:numPr>
          <w:ilvl w:val="0"/>
          <w:numId w:val="11"/>
        </w:numPr>
      </w:pPr>
      <w:r>
        <w:t>Frequently wash your hands with soap and water for at least 20 seconds</w:t>
      </w:r>
      <w:r w:rsidR="00893228">
        <w:t xml:space="preserve">.  </w:t>
      </w:r>
      <w:r>
        <w:t>When soap and running water are unavailable, use an alcohol-based hand rub with at least 60% alcohol</w:t>
      </w:r>
      <w:r w:rsidR="00893228">
        <w:t xml:space="preserve">.  </w:t>
      </w:r>
      <w:r>
        <w:t>Always wash hands that are visibly soiled.</w:t>
      </w:r>
    </w:p>
    <w:p w14:paraId="1BE64AC9" w14:textId="3A77DAE8" w:rsidR="000320A5" w:rsidRDefault="000320A5" w:rsidP="00E10F0D">
      <w:pPr>
        <w:pStyle w:val="ListParagraph"/>
        <w:numPr>
          <w:ilvl w:val="0"/>
          <w:numId w:val="11"/>
        </w:numPr>
      </w:pPr>
      <w:r>
        <w:t>Avoid touching your eyes, nose, or mouth with unwashed hands.</w:t>
      </w:r>
    </w:p>
    <w:p w14:paraId="6CCFBE02" w14:textId="77F0C32C" w:rsidR="000320A5" w:rsidRDefault="000320A5" w:rsidP="00E10F0D">
      <w:pPr>
        <w:pStyle w:val="ListParagraph"/>
        <w:numPr>
          <w:ilvl w:val="0"/>
          <w:numId w:val="11"/>
        </w:numPr>
      </w:pPr>
      <w:r>
        <w:t>Practice good respiratory etiquette, including covering coughs and sneezes.</w:t>
      </w:r>
    </w:p>
    <w:p w14:paraId="78B94D62" w14:textId="2C9F5EAA" w:rsidR="000320A5" w:rsidRDefault="000320A5" w:rsidP="00E10F0D">
      <w:pPr>
        <w:pStyle w:val="ListParagraph"/>
        <w:numPr>
          <w:ilvl w:val="0"/>
          <w:numId w:val="11"/>
        </w:numPr>
      </w:pPr>
      <w:r>
        <w:t>Avoid close contact with people who are sick.</w:t>
      </w:r>
    </w:p>
    <w:p w14:paraId="77DA8FC6" w14:textId="22964F72" w:rsidR="000320A5" w:rsidRDefault="000320A5" w:rsidP="00E10F0D">
      <w:pPr>
        <w:pStyle w:val="ListParagraph"/>
        <w:numPr>
          <w:ilvl w:val="0"/>
          <w:numId w:val="11"/>
        </w:numPr>
      </w:pPr>
      <w:r>
        <w:t>Stay home if sick.</w:t>
      </w:r>
    </w:p>
    <w:p w14:paraId="0B845BF5" w14:textId="4996269E" w:rsidR="00D90D65" w:rsidRPr="00D90D65" w:rsidRDefault="000320A5" w:rsidP="00E10F0D">
      <w:pPr>
        <w:pStyle w:val="ListParagraph"/>
        <w:numPr>
          <w:ilvl w:val="0"/>
          <w:numId w:val="11"/>
        </w:numPr>
      </w:pPr>
      <w:r>
        <w:t>Recognize personal risk factors</w:t>
      </w:r>
      <w:r w:rsidR="00893228">
        <w:t xml:space="preserve">.  </w:t>
      </w:r>
      <w:r>
        <w:t>According to U.S</w:t>
      </w:r>
      <w:r w:rsidR="00893228">
        <w:t xml:space="preserve">. </w:t>
      </w:r>
      <w:r>
        <w:t>Centers for Disease Control and Prevention (CDC), certain people, including older adults and those with underlying conditions such as heart or lung disease or diabetes, are at higher risk for developing more serious complications from COVID-19.</w:t>
      </w:r>
    </w:p>
    <w:p w14:paraId="739A220F" w14:textId="77777777" w:rsidR="000320A5" w:rsidRDefault="000320A5">
      <w:pPr>
        <w:rPr>
          <w:rFonts w:asciiTheme="majorHAnsi" w:eastAsiaTheme="majorEastAsia" w:hAnsiTheme="majorHAnsi" w:cstheme="majorBidi"/>
          <w:color w:val="1F3763" w:themeColor="accent1" w:themeShade="7F"/>
          <w:sz w:val="24"/>
          <w:szCs w:val="24"/>
        </w:rPr>
      </w:pPr>
      <w:r>
        <w:br w:type="page"/>
      </w:r>
    </w:p>
    <w:p w14:paraId="5DAADBB8" w14:textId="10B05637" w:rsidR="0047577C" w:rsidRDefault="00E67844" w:rsidP="00A10153">
      <w:pPr>
        <w:pStyle w:val="Heading2"/>
      </w:pPr>
      <w:bookmarkStart w:id="56" w:name="_Toc46771587"/>
      <w:bookmarkStart w:id="57" w:name="_Toc58665422"/>
      <w:r>
        <w:lastRenderedPageBreak/>
        <w:t xml:space="preserve">Protocol for </w:t>
      </w:r>
      <w:r w:rsidR="00D90D65">
        <w:t>P</w:t>
      </w:r>
      <w:r w:rsidR="0047577C">
        <w:t xml:space="preserve">ossible </w:t>
      </w:r>
      <w:r>
        <w:t>E</w:t>
      </w:r>
      <w:r w:rsidR="0047577C">
        <w:t>xposure</w:t>
      </w:r>
      <w:r w:rsidR="000320A5">
        <w:rPr>
          <w:rStyle w:val="FootnoteReference"/>
        </w:rPr>
        <w:footnoteReference w:id="11"/>
      </w:r>
      <w:bookmarkEnd w:id="56"/>
      <w:bookmarkEnd w:id="57"/>
    </w:p>
    <w:p w14:paraId="03EF9078" w14:textId="1D5941A4" w:rsidR="00893228" w:rsidRDefault="00893228" w:rsidP="00893228">
      <w:r>
        <w:t xml:space="preserve">The following protocol is adapted by </w:t>
      </w:r>
      <w:r w:rsidR="00F76B9A">
        <w:t>CCC</w:t>
      </w:r>
      <w:r w:rsidR="00EA289B">
        <w:t>.</w:t>
      </w:r>
    </w:p>
    <w:p w14:paraId="043801F4" w14:textId="24BF3FB3" w:rsidR="00617BBE" w:rsidRPr="00893228" w:rsidRDefault="00617BBE" w:rsidP="00893228">
      <w:r w:rsidRPr="00617BBE">
        <w:rPr>
          <w:b/>
          <w:bCs/>
        </w:rPr>
        <w:t>NOTE:</w:t>
      </w:r>
      <w:r>
        <w:t xml:space="preserve">  </w:t>
      </w:r>
      <w:r w:rsidRPr="00617BBE">
        <w:t xml:space="preserve">Claims DSWVP or City insurance: all injuries and possible exposures are to be reported to Supervisor which will contact Citizen Corps Coordinator. </w:t>
      </w:r>
      <w:r w:rsidR="00617B6F">
        <w:t xml:space="preserve"> </w:t>
      </w:r>
      <w:r w:rsidRPr="00617BBE">
        <w:t>Citizen Corps Coordinator will follow City incident reporting procedures with City’s Human Resources talking the lead in reporting, contact tracking, and claims processing.</w:t>
      </w:r>
    </w:p>
    <w:p w14:paraId="4B64EAFB" w14:textId="5C3FF12C" w:rsidR="000320A5" w:rsidRPr="000320A5" w:rsidRDefault="000320A5" w:rsidP="000320A5">
      <w:r>
        <w:t>No one wants to get sick, much less exposed</w:t>
      </w:r>
      <w:r w:rsidR="00893228">
        <w:t xml:space="preserve">.  </w:t>
      </w:r>
      <w:r>
        <w:t xml:space="preserve">However, in the event this does occur, the individual at risk should follow these recommendations from the Center for Disease Control and Prevention on </w:t>
      </w:r>
      <w:r w:rsidRPr="000320A5">
        <w:t>Public Health Guidance for Community-Related Exposure</w:t>
      </w:r>
      <w:r>
        <w:t>.</w:t>
      </w:r>
    </w:p>
    <w:tbl>
      <w:tblPr>
        <w:tblStyle w:val="TableGrid"/>
        <w:tblW w:w="0" w:type="auto"/>
        <w:tblLook w:val="04A0" w:firstRow="1" w:lastRow="0" w:firstColumn="1" w:lastColumn="0" w:noHBand="0" w:noVBand="1"/>
      </w:tblPr>
      <w:tblGrid>
        <w:gridCol w:w="3116"/>
        <w:gridCol w:w="3117"/>
        <w:gridCol w:w="3117"/>
      </w:tblGrid>
      <w:tr w:rsidR="00D90D65" w:rsidRPr="00E67844" w14:paraId="50E04C26" w14:textId="77777777" w:rsidTr="00D90D65">
        <w:tc>
          <w:tcPr>
            <w:tcW w:w="3116" w:type="dxa"/>
          </w:tcPr>
          <w:p w14:paraId="7E1D0FAF" w14:textId="2AF252A4" w:rsidR="00D90D65" w:rsidRPr="00E67844" w:rsidRDefault="00D90D65" w:rsidP="00D90D65">
            <w:pPr>
              <w:rPr>
                <w:b/>
                <w:bCs/>
              </w:rPr>
            </w:pPr>
            <w:r w:rsidRPr="00E67844">
              <w:rPr>
                <w:b/>
                <w:bCs/>
              </w:rPr>
              <w:t>Person</w:t>
            </w:r>
          </w:p>
        </w:tc>
        <w:tc>
          <w:tcPr>
            <w:tcW w:w="3117" w:type="dxa"/>
          </w:tcPr>
          <w:p w14:paraId="3BEF9806" w14:textId="712DB74F" w:rsidR="00D90D65" w:rsidRPr="00E67844" w:rsidRDefault="00D90D65" w:rsidP="00D90D65">
            <w:pPr>
              <w:rPr>
                <w:b/>
                <w:bCs/>
              </w:rPr>
            </w:pPr>
            <w:r w:rsidRPr="00E67844">
              <w:rPr>
                <w:b/>
                <w:bCs/>
              </w:rPr>
              <w:t>Exposure To</w:t>
            </w:r>
          </w:p>
        </w:tc>
        <w:tc>
          <w:tcPr>
            <w:tcW w:w="3117" w:type="dxa"/>
          </w:tcPr>
          <w:p w14:paraId="71A7E3EF" w14:textId="0DC4594C" w:rsidR="00D90D65" w:rsidRPr="00E67844" w:rsidRDefault="00D90D65" w:rsidP="00D90D65">
            <w:pPr>
              <w:rPr>
                <w:b/>
                <w:bCs/>
              </w:rPr>
            </w:pPr>
            <w:r w:rsidRPr="00E67844">
              <w:rPr>
                <w:b/>
                <w:bCs/>
              </w:rPr>
              <w:t>Recommended Precautions</w:t>
            </w:r>
          </w:p>
        </w:tc>
      </w:tr>
      <w:tr w:rsidR="00D90D65" w14:paraId="03F0D331" w14:textId="77777777" w:rsidTr="00E82B18">
        <w:trPr>
          <w:trHeight w:val="4850"/>
        </w:trPr>
        <w:tc>
          <w:tcPr>
            <w:tcW w:w="3116" w:type="dxa"/>
          </w:tcPr>
          <w:p w14:paraId="47D61F40" w14:textId="6600273C" w:rsidR="00D90D65" w:rsidRDefault="00D90D65" w:rsidP="00D90D65">
            <w:r>
              <w:t>Individual who has had close contact (&lt; 6 ft)</w:t>
            </w:r>
            <w:r w:rsidR="00EA289B">
              <w:rPr>
                <w:rStyle w:val="FootnoteReference"/>
              </w:rPr>
              <w:footnoteReference w:id="12"/>
            </w:r>
            <w:r>
              <w:t xml:space="preserve"> for 15 minutes</w:t>
            </w:r>
            <w:r w:rsidR="008D14E5">
              <w:t xml:space="preserve"> or more</w:t>
            </w:r>
            <w:r w:rsidR="00EA289B">
              <w:rPr>
                <w:rStyle w:val="FootnoteReference"/>
              </w:rPr>
              <w:footnoteReference w:id="13"/>
            </w:r>
          </w:p>
        </w:tc>
        <w:tc>
          <w:tcPr>
            <w:tcW w:w="3117" w:type="dxa"/>
          </w:tcPr>
          <w:p w14:paraId="399EC105" w14:textId="2DDEAFBF" w:rsidR="00D90D65" w:rsidRDefault="00D90D65" w:rsidP="00E10F0D">
            <w:pPr>
              <w:numPr>
                <w:ilvl w:val="0"/>
                <w:numId w:val="9"/>
              </w:numPr>
            </w:pPr>
            <w:r>
              <w:t>Person with COVID-19 who has</w:t>
            </w:r>
            <w:r w:rsidR="00E67844">
              <w:t xml:space="preserve"> symptoms</w:t>
            </w:r>
            <w:r>
              <w:t xml:space="preserve"> (in the period from 2 days before symptom onset until they meet criteria for </w:t>
            </w:r>
            <w:r w:rsidR="008D14E5">
              <w:t>discontinuing home isolation</w:t>
            </w:r>
            <w:r>
              <w:t>)</w:t>
            </w:r>
          </w:p>
          <w:p w14:paraId="7C79C518" w14:textId="7C003A09" w:rsidR="00D90D65" w:rsidRDefault="00D90D65" w:rsidP="00E10F0D">
            <w:pPr>
              <w:numPr>
                <w:ilvl w:val="0"/>
                <w:numId w:val="9"/>
              </w:numPr>
            </w:pPr>
            <w:r>
              <w:t xml:space="preserve">Person who has tested positive for COVID-19 (laboratory confirmed) but has not had any </w:t>
            </w:r>
            <w:r w:rsidR="00E67844">
              <w:t xml:space="preserve">symptoms </w:t>
            </w:r>
            <w:r>
              <w:t xml:space="preserve">(in the 2 days before the date of specimen collection until they meet criteria for </w:t>
            </w:r>
            <w:r w:rsidRPr="00E82B18">
              <w:t>discontinuing home isolation</w:t>
            </w:r>
            <w:r w:rsidR="00E82B18">
              <w:rPr>
                <w:rStyle w:val="FootnoteReference"/>
              </w:rPr>
              <w:footnoteReference w:id="14"/>
            </w:r>
            <w:r>
              <w:t>)</w:t>
            </w:r>
          </w:p>
        </w:tc>
        <w:tc>
          <w:tcPr>
            <w:tcW w:w="3117" w:type="dxa"/>
          </w:tcPr>
          <w:p w14:paraId="7156F213" w14:textId="77777777" w:rsidR="000320A5" w:rsidRDefault="000320A5" w:rsidP="00E10F0D">
            <w:pPr>
              <w:numPr>
                <w:ilvl w:val="0"/>
                <w:numId w:val="10"/>
              </w:numPr>
            </w:pPr>
            <w:r>
              <w:t>Stay home until 14 days after last exposure and maintain social distance (at least 6 feet) from others at all times</w:t>
            </w:r>
          </w:p>
          <w:p w14:paraId="2F91ADFA" w14:textId="77777777" w:rsidR="000320A5" w:rsidRDefault="000320A5" w:rsidP="00E10F0D">
            <w:pPr>
              <w:numPr>
                <w:ilvl w:val="0"/>
                <w:numId w:val="10"/>
              </w:numPr>
            </w:pPr>
            <w:r>
              <w:t xml:space="preserve">Self-monitor for symptoms </w:t>
            </w:r>
          </w:p>
          <w:p w14:paraId="02CC1908" w14:textId="77777777" w:rsidR="000320A5" w:rsidRDefault="000320A5" w:rsidP="00E10F0D">
            <w:pPr>
              <w:numPr>
                <w:ilvl w:val="1"/>
                <w:numId w:val="10"/>
              </w:numPr>
              <w:tabs>
                <w:tab w:val="clear" w:pos="1080"/>
                <w:tab w:val="num" w:pos="768"/>
              </w:tabs>
              <w:ind w:left="768"/>
            </w:pPr>
            <w:r>
              <w:t>Check temperature twice a day</w:t>
            </w:r>
          </w:p>
          <w:p w14:paraId="6AE8E6C6" w14:textId="450E45EE" w:rsidR="000320A5" w:rsidRDefault="000320A5" w:rsidP="00E10F0D">
            <w:pPr>
              <w:numPr>
                <w:ilvl w:val="1"/>
                <w:numId w:val="10"/>
              </w:numPr>
              <w:tabs>
                <w:tab w:val="clear" w:pos="1080"/>
                <w:tab w:val="num" w:pos="768"/>
              </w:tabs>
              <w:ind w:left="768"/>
            </w:pPr>
            <w:r>
              <w:t>Watch for fever</w:t>
            </w:r>
            <w:r w:rsidR="00EA289B">
              <w:rPr>
                <w:rStyle w:val="FootnoteReference"/>
              </w:rPr>
              <w:footnoteReference w:id="15"/>
            </w:r>
            <w:r>
              <w:t xml:space="preserve">, cough, or shortness of breath, or other </w:t>
            </w:r>
            <w:r w:rsidR="00E82B18">
              <w:t>symptoms</w:t>
            </w:r>
            <w:r>
              <w:t xml:space="preserve"> of COVID-19</w:t>
            </w:r>
          </w:p>
          <w:p w14:paraId="03EA33D8" w14:textId="1A471F06" w:rsidR="000320A5" w:rsidRDefault="000320A5" w:rsidP="00E10F0D">
            <w:pPr>
              <w:numPr>
                <w:ilvl w:val="0"/>
                <w:numId w:val="10"/>
              </w:numPr>
            </w:pPr>
            <w:r>
              <w:t xml:space="preserve">Avoid contact with </w:t>
            </w:r>
            <w:r w:rsidRPr="00E82B18">
              <w:t xml:space="preserve">people </w:t>
            </w:r>
            <w:r w:rsidR="00E82B18">
              <w:t>at higher risk for severe illness</w:t>
            </w:r>
            <w:r w:rsidR="00E82B18">
              <w:rPr>
                <w:rStyle w:val="FootnoteReference"/>
              </w:rPr>
              <w:footnoteReference w:id="16"/>
            </w:r>
            <w:r w:rsidR="00E82B18">
              <w:t xml:space="preserve"> </w:t>
            </w:r>
            <w:r>
              <w:t>from COVID-19</w:t>
            </w:r>
          </w:p>
          <w:p w14:paraId="668B2AAB" w14:textId="6D263DA6" w:rsidR="00D90D65" w:rsidRDefault="000320A5" w:rsidP="00E10F0D">
            <w:pPr>
              <w:numPr>
                <w:ilvl w:val="0"/>
                <w:numId w:val="10"/>
              </w:numPr>
            </w:pPr>
            <w:r>
              <w:t>Follow</w:t>
            </w:r>
            <w:r w:rsidR="00E82B18">
              <w:t xml:space="preserve"> CDC </w:t>
            </w:r>
            <w:r w:rsidR="009427A3">
              <w:t xml:space="preserve">or County Health </w:t>
            </w:r>
            <w:r w:rsidR="00E82B18">
              <w:t xml:space="preserve">guidance </w:t>
            </w:r>
            <w:r>
              <w:t>if symptoms develop</w:t>
            </w:r>
          </w:p>
        </w:tc>
      </w:tr>
    </w:tbl>
    <w:p w14:paraId="3801F1F5" w14:textId="45862ADD" w:rsidR="001274D2" w:rsidRDefault="001274D2" w:rsidP="001274D2">
      <w:pPr>
        <w:pStyle w:val="Heading1"/>
      </w:pPr>
      <w:bookmarkStart w:id="58" w:name="_Toc46771588"/>
      <w:bookmarkStart w:id="59" w:name="_Toc58665423"/>
      <w:r>
        <w:lastRenderedPageBreak/>
        <w:t>Logistics Support</w:t>
      </w:r>
      <w:bookmarkEnd w:id="58"/>
      <w:bookmarkEnd w:id="59"/>
    </w:p>
    <w:p w14:paraId="42C53DE3" w14:textId="1B7A9204" w:rsidR="0047577C" w:rsidRDefault="0047577C" w:rsidP="00E67844">
      <w:pPr>
        <w:pStyle w:val="Heading2"/>
      </w:pPr>
      <w:bookmarkStart w:id="60" w:name="_Toc46771589"/>
      <w:bookmarkStart w:id="61" w:name="_Toc58665424"/>
      <w:r>
        <w:t>Additional material</w:t>
      </w:r>
      <w:r w:rsidR="008D14E5">
        <w:t xml:space="preserve"> </w:t>
      </w:r>
      <w:r w:rsidR="001274D2">
        <w:t>required at CCC facilities</w:t>
      </w:r>
      <w:bookmarkEnd w:id="60"/>
      <w:bookmarkEnd w:id="61"/>
    </w:p>
    <w:p w14:paraId="5ABB7763" w14:textId="683BC8A7" w:rsidR="001274D2" w:rsidRDefault="001274D2" w:rsidP="001274D2">
      <w:pPr>
        <w:ind w:left="360"/>
      </w:pPr>
      <w:r>
        <w:t>The following Pandemic support material will be used at all CCC deployment locations (ARKs, Comm 469, etc.):</w:t>
      </w:r>
    </w:p>
    <w:p w14:paraId="500E53AC" w14:textId="77777777" w:rsidR="008D14E5" w:rsidRDefault="008D14E5" w:rsidP="00E10F0D">
      <w:pPr>
        <w:pStyle w:val="ListParagraph"/>
        <w:numPr>
          <w:ilvl w:val="0"/>
          <w:numId w:val="6"/>
        </w:numPr>
      </w:pPr>
      <w:r>
        <w:t>COES 901 Facility Check-in (health attestation) form</w:t>
      </w:r>
    </w:p>
    <w:p w14:paraId="64DFF178" w14:textId="77777777" w:rsidR="001274D2" w:rsidRDefault="001274D2" w:rsidP="00E10F0D">
      <w:pPr>
        <w:pStyle w:val="ListParagraph"/>
        <w:numPr>
          <w:ilvl w:val="0"/>
          <w:numId w:val="6"/>
        </w:numPr>
      </w:pPr>
      <w:r>
        <w:t>Contactless Thermometer</w:t>
      </w:r>
    </w:p>
    <w:p w14:paraId="7E3F86FF" w14:textId="12285314" w:rsidR="001274D2" w:rsidRDefault="001274D2" w:rsidP="00E10F0D">
      <w:pPr>
        <w:pStyle w:val="ListParagraph"/>
        <w:numPr>
          <w:ilvl w:val="0"/>
          <w:numId w:val="6"/>
        </w:numPr>
      </w:pPr>
      <w:r>
        <w:t>Cleaning supplies</w:t>
      </w:r>
    </w:p>
    <w:p w14:paraId="662ACEE2" w14:textId="77777777" w:rsidR="001274D2" w:rsidRDefault="001274D2" w:rsidP="00E10F0D">
      <w:pPr>
        <w:pStyle w:val="ListParagraph"/>
        <w:numPr>
          <w:ilvl w:val="0"/>
          <w:numId w:val="6"/>
        </w:numPr>
      </w:pPr>
      <w:r>
        <w:t>Signage (standard “Face covering mandatory and stay 6ft apart”)</w:t>
      </w:r>
    </w:p>
    <w:p w14:paraId="134FA3D3" w14:textId="50B008BB" w:rsidR="001274D2" w:rsidRDefault="001274D2" w:rsidP="00E10F0D">
      <w:pPr>
        <w:pStyle w:val="ListParagraph"/>
        <w:numPr>
          <w:ilvl w:val="0"/>
          <w:numId w:val="6"/>
        </w:numPr>
      </w:pPr>
      <w:r>
        <w:t>Contact tracing logs</w:t>
      </w:r>
      <w:r w:rsidR="008D14E5">
        <w:t xml:space="preserve"> (</w:t>
      </w:r>
      <w:r>
        <w:t>ICS211</w:t>
      </w:r>
      <w:r w:rsidR="002B3068">
        <w:t>, ICS214, Comm Logs, T-Cards, other</w:t>
      </w:r>
      <w:r w:rsidR="008D14E5">
        <w:t>)</w:t>
      </w:r>
    </w:p>
    <w:p w14:paraId="714C8275" w14:textId="3B69767D" w:rsidR="001274D2" w:rsidRDefault="001274D2" w:rsidP="00E10F0D">
      <w:pPr>
        <w:pStyle w:val="ListParagraph"/>
        <w:numPr>
          <w:ilvl w:val="0"/>
          <w:numId w:val="6"/>
        </w:numPr>
      </w:pPr>
      <w:r>
        <w:t>Separate set of pens for public use</w:t>
      </w:r>
    </w:p>
    <w:p w14:paraId="63183215" w14:textId="77777777" w:rsidR="001274D2" w:rsidRDefault="001274D2" w:rsidP="00E10F0D">
      <w:pPr>
        <w:pStyle w:val="ListParagraph"/>
        <w:numPr>
          <w:ilvl w:val="0"/>
          <w:numId w:val="6"/>
        </w:numPr>
      </w:pPr>
      <w:r>
        <w:t xml:space="preserve">Hand sanitizer </w:t>
      </w:r>
    </w:p>
    <w:p w14:paraId="32464617" w14:textId="51A30DD4" w:rsidR="001274D2" w:rsidRDefault="001274D2" w:rsidP="00E10F0D">
      <w:pPr>
        <w:pStyle w:val="ListParagraph"/>
        <w:numPr>
          <w:ilvl w:val="0"/>
          <w:numId w:val="6"/>
        </w:numPr>
      </w:pPr>
      <w:r>
        <w:t xml:space="preserve">Disinfectant Wipes </w:t>
      </w:r>
    </w:p>
    <w:p w14:paraId="7122B653" w14:textId="409548B4" w:rsidR="001274D2" w:rsidRDefault="001274D2" w:rsidP="00E10F0D">
      <w:pPr>
        <w:pStyle w:val="ListParagraph"/>
        <w:numPr>
          <w:ilvl w:val="0"/>
          <w:numId w:val="6"/>
        </w:numPr>
      </w:pPr>
      <w:r>
        <w:t>Field ops process update</w:t>
      </w:r>
    </w:p>
    <w:p w14:paraId="3A130472" w14:textId="6A481C36" w:rsidR="00E22885" w:rsidRDefault="00E22885" w:rsidP="00E10F0D">
      <w:pPr>
        <w:pStyle w:val="ListParagraph"/>
        <w:numPr>
          <w:ilvl w:val="0"/>
          <w:numId w:val="6"/>
        </w:numPr>
      </w:pPr>
      <w:r>
        <w:t>Portable (or 12vdc) mini-Public Address systems</w:t>
      </w:r>
    </w:p>
    <w:p w14:paraId="405118D5" w14:textId="2EE910C6" w:rsidR="00EF5CF6" w:rsidRDefault="00081ABF" w:rsidP="0096493D">
      <w:pPr>
        <w:pStyle w:val="Heading2"/>
      </w:pPr>
      <w:bookmarkStart w:id="62" w:name="_Toc46771590"/>
      <w:bookmarkStart w:id="63" w:name="_Toc58665425"/>
      <w:r>
        <w:t xml:space="preserve">Responder </w:t>
      </w:r>
      <w:r w:rsidR="005F3BA8">
        <w:t xml:space="preserve">Go-Kit </w:t>
      </w:r>
      <w:r w:rsidR="0096493D">
        <w:t>Requirements</w:t>
      </w:r>
      <w:bookmarkEnd w:id="62"/>
      <w:bookmarkEnd w:id="63"/>
    </w:p>
    <w:p w14:paraId="09F97E1F" w14:textId="2EE81657" w:rsidR="0096493D" w:rsidRDefault="007B6147" w:rsidP="007B6147">
      <w:pPr>
        <w:ind w:left="360"/>
      </w:pPr>
      <w:r>
        <w:t xml:space="preserve">The following </w:t>
      </w:r>
      <w:r w:rsidR="008D14E5">
        <w:t xml:space="preserve">additional </w:t>
      </w:r>
      <w:r>
        <w:t xml:space="preserve">CCC </w:t>
      </w:r>
      <w:r w:rsidR="0096493D">
        <w:t xml:space="preserve">Responder Go-Kit </w:t>
      </w:r>
      <w:r w:rsidR="008D14E5">
        <w:t xml:space="preserve">items </w:t>
      </w:r>
      <w:r>
        <w:t xml:space="preserve">are </w:t>
      </w:r>
      <w:r w:rsidR="008D14E5">
        <w:t>required</w:t>
      </w:r>
      <w:r w:rsidR="0096493D">
        <w:t>:</w:t>
      </w:r>
    </w:p>
    <w:p w14:paraId="4368319F" w14:textId="0C4BC395" w:rsidR="0096493D" w:rsidRDefault="001274D2" w:rsidP="00E10F0D">
      <w:pPr>
        <w:pStyle w:val="ListParagraph"/>
        <w:numPr>
          <w:ilvl w:val="0"/>
          <w:numId w:val="31"/>
        </w:numPr>
      </w:pPr>
      <w:r>
        <w:t>Cloth face m</w:t>
      </w:r>
      <w:r w:rsidR="0096493D" w:rsidRPr="00853445">
        <w:t>ask</w:t>
      </w:r>
    </w:p>
    <w:p w14:paraId="519ACFD8" w14:textId="2F0B9461" w:rsidR="002B3068" w:rsidRDefault="002B3068" w:rsidP="00E10F0D">
      <w:pPr>
        <w:pStyle w:val="ListParagraph"/>
        <w:numPr>
          <w:ilvl w:val="0"/>
          <w:numId w:val="31"/>
        </w:numPr>
      </w:pPr>
      <w:r>
        <w:t>Eye protection</w:t>
      </w:r>
    </w:p>
    <w:p w14:paraId="0F4469BF" w14:textId="4B9B5063" w:rsidR="0096493D" w:rsidRDefault="00DF393C" w:rsidP="00E10F0D">
      <w:pPr>
        <w:pStyle w:val="ListParagraph"/>
        <w:numPr>
          <w:ilvl w:val="0"/>
          <w:numId w:val="31"/>
        </w:numPr>
      </w:pPr>
      <w:bookmarkStart w:id="64" w:name="_Hlk45915057"/>
      <w:r>
        <w:t>N</w:t>
      </w:r>
      <w:r w:rsidRPr="00DF393C">
        <w:t xml:space="preserve">itrile </w:t>
      </w:r>
      <w:r>
        <w:t>g</w:t>
      </w:r>
      <w:r w:rsidR="0096493D" w:rsidRPr="00853445">
        <w:t>loves</w:t>
      </w:r>
      <w:r>
        <w:t>, at least 2 pair</w:t>
      </w:r>
      <w:bookmarkEnd w:id="64"/>
    </w:p>
    <w:p w14:paraId="0D27C2DF" w14:textId="1ADDCDA1" w:rsidR="008D14E5" w:rsidRDefault="008D14E5" w:rsidP="008D14E5">
      <w:pPr>
        <w:ind w:left="360"/>
      </w:pPr>
      <w:r>
        <w:t xml:space="preserve">The following additional CCC Responder Go-Kit items are </w:t>
      </w:r>
      <w:r w:rsidR="00143EEB">
        <w:t>recommended</w:t>
      </w:r>
      <w:r>
        <w:t>:</w:t>
      </w:r>
    </w:p>
    <w:p w14:paraId="152F12B0" w14:textId="77777777" w:rsidR="00143EEB" w:rsidRDefault="00143EEB" w:rsidP="00E10F0D">
      <w:pPr>
        <w:pStyle w:val="ListParagraph"/>
        <w:numPr>
          <w:ilvl w:val="0"/>
          <w:numId w:val="32"/>
        </w:numPr>
      </w:pPr>
      <w:r>
        <w:t>H</w:t>
      </w:r>
      <w:r w:rsidRPr="00853445">
        <w:t>and sanitizer</w:t>
      </w:r>
    </w:p>
    <w:p w14:paraId="49EC9B77" w14:textId="77777777" w:rsidR="00143EEB" w:rsidRDefault="00143EEB" w:rsidP="00E10F0D">
      <w:pPr>
        <w:pStyle w:val="ListParagraph"/>
        <w:numPr>
          <w:ilvl w:val="0"/>
          <w:numId w:val="32"/>
        </w:numPr>
      </w:pPr>
      <w:r>
        <w:t>S</w:t>
      </w:r>
      <w:r w:rsidRPr="00853445">
        <w:t>anitiz</w:t>
      </w:r>
      <w:r>
        <w:t>ing</w:t>
      </w:r>
      <w:r w:rsidRPr="00853445">
        <w:t xml:space="preserve"> wipes</w:t>
      </w:r>
    </w:p>
    <w:p w14:paraId="392975D8" w14:textId="3E3554A5" w:rsidR="0038567C" w:rsidRDefault="0038567C" w:rsidP="00E10F0D">
      <w:pPr>
        <w:pStyle w:val="ListParagraph"/>
        <w:numPr>
          <w:ilvl w:val="0"/>
          <w:numId w:val="32"/>
        </w:numPr>
      </w:pPr>
      <w:r>
        <w:t>Face shield</w:t>
      </w:r>
    </w:p>
    <w:p w14:paraId="21589DA0" w14:textId="77777777" w:rsidR="0096493D" w:rsidRPr="00EF5CF6" w:rsidRDefault="0096493D" w:rsidP="00EF5CF6"/>
    <w:p w14:paraId="65738518" w14:textId="77777777" w:rsidR="00EF5CF6" w:rsidRDefault="00EF5CF6">
      <w:pPr>
        <w:rPr>
          <w:rFonts w:asciiTheme="majorHAnsi" w:eastAsiaTheme="majorEastAsia" w:hAnsiTheme="majorHAnsi" w:cstheme="majorBidi"/>
          <w:color w:val="2F5496" w:themeColor="accent1" w:themeShade="BF"/>
          <w:sz w:val="26"/>
          <w:szCs w:val="26"/>
        </w:rPr>
      </w:pPr>
      <w:r>
        <w:br w:type="page"/>
      </w:r>
    </w:p>
    <w:p w14:paraId="692D0C44" w14:textId="29F6244F" w:rsidR="00DA2BB2" w:rsidRDefault="00A24E64" w:rsidP="00A24E64">
      <w:pPr>
        <w:pStyle w:val="Heading2"/>
      </w:pPr>
      <w:bookmarkStart w:id="65" w:name="_Toc46771591"/>
      <w:bookmarkStart w:id="66" w:name="_Toc58665426"/>
      <w:r>
        <w:lastRenderedPageBreak/>
        <w:t>Half page CCC Health Attestation Form</w:t>
      </w:r>
      <w:bookmarkEnd w:id="65"/>
      <w:bookmarkEnd w:id="66"/>
    </w:p>
    <w:p w14:paraId="62DBA7D7" w14:textId="4522AEA0" w:rsidR="001274D2" w:rsidRPr="001274D2" w:rsidRDefault="001274D2" w:rsidP="001274D2">
      <w:r>
        <w:t xml:space="preserve">Pads of this half-page form will be produced and available at all CCC Facilities.  </w:t>
      </w:r>
    </w:p>
    <w:p w14:paraId="5DAE453F" w14:textId="5625EED3" w:rsidR="002F60EA" w:rsidRDefault="005F3BA8" w:rsidP="002F60EA">
      <w:r>
        <w:rPr>
          <w:noProof/>
        </w:rPr>
        <w:drawing>
          <wp:inline distT="0" distB="0" distL="0" distR="0" wp14:anchorId="0847EC79" wp14:editId="40E56E75">
            <wp:extent cx="5943600" cy="3813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813810"/>
                    </a:xfrm>
                    <a:prstGeom prst="rect">
                      <a:avLst/>
                    </a:prstGeom>
                  </pic:spPr>
                </pic:pic>
              </a:graphicData>
            </a:graphic>
          </wp:inline>
        </w:drawing>
      </w:r>
    </w:p>
    <w:p w14:paraId="4D529C97" w14:textId="754E184E" w:rsidR="002B453B" w:rsidRDefault="002B453B" w:rsidP="002F60EA"/>
    <w:p w14:paraId="5A35B6F5" w14:textId="28C73733" w:rsidR="00161C46" w:rsidRDefault="00161C46">
      <w:r>
        <w:br w:type="page"/>
      </w:r>
    </w:p>
    <w:p w14:paraId="0AC5F466" w14:textId="7DE4CDC9" w:rsidR="00617446" w:rsidRDefault="00617446" w:rsidP="00E10F0D">
      <w:pPr>
        <w:pStyle w:val="Heading1"/>
        <w:numPr>
          <w:ilvl w:val="1"/>
          <w:numId w:val="9"/>
        </w:numPr>
        <w:ind w:left="540"/>
      </w:pPr>
      <w:bookmarkStart w:id="67" w:name="_Ref44499016"/>
      <w:bookmarkStart w:id="68" w:name="_Toc46771592"/>
      <w:bookmarkStart w:id="69" w:name="_Toc58665427"/>
      <w:r>
        <w:lastRenderedPageBreak/>
        <w:t>City Cleaning Supplies Document</w:t>
      </w:r>
      <w:bookmarkEnd w:id="67"/>
      <w:bookmarkEnd w:id="68"/>
      <w:bookmarkEnd w:id="69"/>
    </w:p>
    <w:p w14:paraId="39B625A6" w14:textId="7A5C317A" w:rsidR="007C495F" w:rsidRDefault="007C495F" w:rsidP="00617446">
      <w:pPr>
        <w:pStyle w:val="NoSpacing"/>
      </w:pPr>
      <w:r>
        <w:t>From: Cupertino Sustainability</w:t>
      </w:r>
    </w:p>
    <w:p w14:paraId="40392A9E" w14:textId="108E2F38" w:rsidR="00617446" w:rsidRPr="00617446" w:rsidRDefault="00617446" w:rsidP="00617446">
      <w:pPr>
        <w:pStyle w:val="NoSpacing"/>
      </w:pPr>
      <w:r w:rsidRPr="00617446">
        <w:t>Sent: Friday, May 29, 2020 4:29 PM</w:t>
      </w:r>
    </w:p>
    <w:p w14:paraId="6C24B78D" w14:textId="7F5A73EA" w:rsidR="00617446" w:rsidRPr="00617446" w:rsidRDefault="00617446" w:rsidP="00617446">
      <w:pPr>
        <w:pStyle w:val="NoSpacing"/>
      </w:pPr>
      <w:r w:rsidRPr="00617446">
        <w:t xml:space="preserve">To: </w:t>
      </w:r>
      <w:r w:rsidR="007C495F">
        <w:t>Cupertino OES</w:t>
      </w:r>
    </w:p>
    <w:p w14:paraId="57A2995A" w14:textId="77777777" w:rsidR="00617446" w:rsidRPr="00617446" w:rsidRDefault="00617446" w:rsidP="00617446">
      <w:pPr>
        <w:pStyle w:val="NoSpacing"/>
      </w:pPr>
      <w:r w:rsidRPr="00617446">
        <w:t>Subject: RE: Sustainable Cleaning Products</w:t>
      </w:r>
    </w:p>
    <w:p w14:paraId="13E1F8BA" w14:textId="77777777" w:rsidR="00617446" w:rsidRPr="00617446" w:rsidRDefault="00617446" w:rsidP="00617446">
      <w:pPr>
        <w:pStyle w:val="NoSpacing"/>
      </w:pPr>
      <w:r w:rsidRPr="00617446">
        <w:t xml:space="preserve"> </w:t>
      </w:r>
    </w:p>
    <w:p w14:paraId="5F0FA1AE" w14:textId="77777777" w:rsidR="00617446" w:rsidRPr="00617446" w:rsidRDefault="00617446" w:rsidP="00617446">
      <w:r w:rsidRPr="00617446">
        <w:t>Thanks for checking, Tom.</w:t>
      </w:r>
    </w:p>
    <w:p w14:paraId="0BFC00F7" w14:textId="77777777" w:rsidR="00617446" w:rsidRPr="00617446" w:rsidRDefault="00617446" w:rsidP="00617446">
      <w:r w:rsidRPr="00617446">
        <w:t xml:space="preserve">Our partners at the Green Business network put together the following list, these are taken from the EPA’s list and shortened to find the environmentally safer options, we would prefer to stick to this short list for cleaning products, because that is one of the requirements of our </w:t>
      </w:r>
      <w:proofErr w:type="spellStart"/>
      <w:r w:rsidRPr="00617446">
        <w:t>GreenBiz</w:t>
      </w:r>
      <w:proofErr w:type="spellEnd"/>
      <w:r w:rsidRPr="00617446">
        <w:t xml:space="preserve"> certification and also found to be safer for the people using the product. </w:t>
      </w:r>
    </w:p>
    <w:p w14:paraId="54E79E5F" w14:textId="77777777" w:rsidR="00617446" w:rsidRPr="00617446" w:rsidRDefault="00617446" w:rsidP="00617446">
      <w:r w:rsidRPr="00617446">
        <w:t>See below:</w:t>
      </w:r>
    </w:p>
    <w:p w14:paraId="475A7A01" w14:textId="6E1ED6F9" w:rsidR="00617446" w:rsidRPr="00617446" w:rsidRDefault="00617446" w:rsidP="00617446">
      <w:r w:rsidRPr="00617446">
        <w:rPr>
          <w:b/>
          <w:bCs/>
        </w:rPr>
        <w:t xml:space="preserve">SAFER OPTIONS </w:t>
      </w:r>
      <w:r w:rsidRPr="00617446">
        <w:rPr>
          <w:b/>
          <w:bCs/>
        </w:rPr>
        <w:br/>
      </w:r>
      <w:r w:rsidRPr="00617446">
        <w:t>US EPA has released a list of recommended disinfectants that are approved for use against SARS-CoV-2, the virus that causes COVID-19. Disinfectants are designed to kill germs, and therefore none can be completely harmless. Because of this, the US EPA does not allow manufacturers to label disinfectant solutions with third-party certifications, such as Green Seal. However, there are safer options out there.</w:t>
      </w:r>
    </w:p>
    <w:p w14:paraId="3285221C" w14:textId="77777777" w:rsidR="00617446" w:rsidRPr="00617446" w:rsidRDefault="00617446" w:rsidP="00617446">
      <w:r w:rsidRPr="00617446">
        <w:t xml:space="preserve">When considering EPA’s list, Green Seal recommends choosing products with the following active ingredients: </w:t>
      </w:r>
    </w:p>
    <w:p w14:paraId="387A6111" w14:textId="692E0174" w:rsidR="00617446" w:rsidRPr="00617446" w:rsidRDefault="00617446" w:rsidP="00E10F0D">
      <w:pPr>
        <w:numPr>
          <w:ilvl w:val="0"/>
          <w:numId w:val="12"/>
        </w:numPr>
        <w:spacing w:after="0" w:line="240" w:lineRule="auto"/>
        <w:rPr>
          <w:rFonts w:cstheme="minorHAnsi"/>
        </w:rPr>
      </w:pPr>
      <w:r w:rsidRPr="00617446">
        <w:rPr>
          <w:rFonts w:cstheme="minorHAnsi"/>
        </w:rPr>
        <w:t>hydrogen peroxide**</w:t>
      </w:r>
    </w:p>
    <w:p w14:paraId="49EA9B4C" w14:textId="28044039" w:rsidR="00617446" w:rsidRPr="00617446" w:rsidRDefault="00617446" w:rsidP="00E10F0D">
      <w:pPr>
        <w:numPr>
          <w:ilvl w:val="0"/>
          <w:numId w:val="12"/>
        </w:numPr>
        <w:spacing w:after="0" w:line="240" w:lineRule="auto"/>
        <w:rPr>
          <w:rFonts w:cstheme="minorHAnsi"/>
        </w:rPr>
      </w:pPr>
      <w:r w:rsidRPr="00617446">
        <w:rPr>
          <w:rFonts w:cstheme="minorHAnsi"/>
        </w:rPr>
        <w:t>citric acid</w:t>
      </w:r>
    </w:p>
    <w:p w14:paraId="48548F72" w14:textId="6C39D606" w:rsidR="00617446" w:rsidRPr="00617446" w:rsidRDefault="00617446" w:rsidP="00E10F0D">
      <w:pPr>
        <w:numPr>
          <w:ilvl w:val="0"/>
          <w:numId w:val="12"/>
        </w:numPr>
        <w:spacing w:after="0" w:line="240" w:lineRule="auto"/>
        <w:rPr>
          <w:rFonts w:cstheme="minorHAnsi"/>
        </w:rPr>
      </w:pPr>
      <w:r w:rsidRPr="00617446">
        <w:rPr>
          <w:rFonts w:cstheme="minorHAnsi"/>
        </w:rPr>
        <w:t>lactic acid</w:t>
      </w:r>
    </w:p>
    <w:p w14:paraId="6F0FE446" w14:textId="39BF3610" w:rsidR="00617446" w:rsidRPr="00617446" w:rsidRDefault="00617446" w:rsidP="00E10F0D">
      <w:pPr>
        <w:numPr>
          <w:ilvl w:val="0"/>
          <w:numId w:val="12"/>
        </w:numPr>
        <w:spacing w:after="0" w:line="240" w:lineRule="auto"/>
        <w:rPr>
          <w:rFonts w:cstheme="minorHAnsi"/>
        </w:rPr>
      </w:pPr>
      <w:r w:rsidRPr="00617446">
        <w:rPr>
          <w:rFonts w:cstheme="minorHAnsi"/>
        </w:rPr>
        <w:t>ethyl alcohol (also called ethanol or just alcohol), or</w:t>
      </w:r>
    </w:p>
    <w:p w14:paraId="4FB545CB" w14:textId="54D1E68F" w:rsidR="00617446" w:rsidRPr="00617446" w:rsidRDefault="00617446" w:rsidP="00E10F0D">
      <w:pPr>
        <w:numPr>
          <w:ilvl w:val="0"/>
          <w:numId w:val="12"/>
        </w:numPr>
        <w:spacing w:after="0" w:line="240" w:lineRule="auto"/>
        <w:rPr>
          <w:rFonts w:cstheme="minorHAnsi"/>
        </w:rPr>
      </w:pPr>
      <w:r w:rsidRPr="00617446">
        <w:rPr>
          <w:rFonts w:cstheme="minorHAnsi"/>
        </w:rPr>
        <w:t>isopropyl alcohol</w:t>
      </w:r>
    </w:p>
    <w:p w14:paraId="78435A07" w14:textId="3BF1BC36" w:rsidR="00617446" w:rsidRPr="00617446" w:rsidRDefault="00617446" w:rsidP="00E10F0D">
      <w:pPr>
        <w:numPr>
          <w:ilvl w:val="0"/>
          <w:numId w:val="12"/>
        </w:numPr>
        <w:spacing w:after="0" w:line="240" w:lineRule="auto"/>
        <w:rPr>
          <w:rFonts w:cstheme="minorHAnsi"/>
        </w:rPr>
      </w:pPr>
      <w:r w:rsidRPr="00617446">
        <w:rPr>
          <w:rFonts w:cstheme="minorHAnsi"/>
        </w:rPr>
        <w:t xml:space="preserve">peroxyacetic acid** </w:t>
      </w:r>
    </w:p>
    <w:p w14:paraId="4AE1C437" w14:textId="7E9637F6" w:rsidR="00617446" w:rsidRPr="00617446" w:rsidRDefault="00617446" w:rsidP="00E10F0D">
      <w:pPr>
        <w:numPr>
          <w:ilvl w:val="0"/>
          <w:numId w:val="12"/>
        </w:numPr>
        <w:spacing w:after="0" w:line="240" w:lineRule="auto"/>
        <w:rPr>
          <w:rFonts w:cstheme="minorHAnsi"/>
        </w:rPr>
      </w:pPr>
      <w:r w:rsidRPr="00617446">
        <w:rPr>
          <w:rFonts w:cstheme="minorHAnsi"/>
        </w:rPr>
        <w:t>sodium bisulfate</w:t>
      </w:r>
    </w:p>
    <w:p w14:paraId="5ED6D4B0" w14:textId="77777777" w:rsidR="00617446" w:rsidRDefault="00617446" w:rsidP="00617446"/>
    <w:p w14:paraId="52314D9E" w14:textId="031BDC15" w:rsidR="00617446" w:rsidRPr="00617446" w:rsidRDefault="00617446" w:rsidP="00617446">
      <w:r w:rsidRPr="00617446">
        <w:t xml:space="preserve">US EPA’s Design for the Environment program has reviewed and approved these active disinfectant ingredients as being unlikely to have carcinogenic or endocrine disruptor properties and as unlikely to cause developmental, reproductive, mutagenic, or neurotoxicity issues. In addition to these 7 chemicals, hypochlorous acid, which is typically generated by a device on-site rather than sold off the shelf, is a disinfectant with a similar toxicity profile to the ingredients approved by EPA’s Design for the Environment program. </w:t>
      </w:r>
    </w:p>
    <w:p w14:paraId="487B85DB" w14:textId="0BB81C94" w:rsidR="00617446" w:rsidRDefault="00617446" w:rsidP="00617446">
      <w:r w:rsidRPr="00617446">
        <w:t xml:space="preserve">On EPA's comprehensive list of recommended disinfectants for COVID-19, the agency includes several products with these active ingredients, including: </w:t>
      </w:r>
    </w:p>
    <w:p w14:paraId="45CB0C22" w14:textId="3504710A" w:rsidR="00617446" w:rsidRPr="00617446" w:rsidRDefault="00617446" w:rsidP="00E10F0D">
      <w:pPr>
        <w:numPr>
          <w:ilvl w:val="0"/>
          <w:numId w:val="12"/>
        </w:numPr>
        <w:spacing w:after="0" w:line="240" w:lineRule="auto"/>
        <w:rPr>
          <w:rFonts w:cstheme="minorHAnsi"/>
        </w:rPr>
      </w:pPr>
      <w:r w:rsidRPr="00617446">
        <w:rPr>
          <w:rFonts w:cstheme="minorHAnsi"/>
        </w:rPr>
        <w:t>Force of Nature Activator Capsule*** (EPA Registration No. 93040-1) (10-minute contact time)</w:t>
      </w:r>
    </w:p>
    <w:p w14:paraId="199D4B92" w14:textId="48A893CA" w:rsidR="00617446" w:rsidRPr="00617446" w:rsidRDefault="00617446" w:rsidP="00E10F0D">
      <w:pPr>
        <w:numPr>
          <w:ilvl w:val="0"/>
          <w:numId w:val="12"/>
        </w:numPr>
        <w:spacing w:after="0" w:line="240" w:lineRule="auto"/>
        <w:rPr>
          <w:rFonts w:cstheme="minorHAnsi"/>
        </w:rPr>
      </w:pPr>
      <w:proofErr w:type="spellStart"/>
      <w:r w:rsidRPr="00617446">
        <w:rPr>
          <w:rFonts w:cstheme="minorHAnsi"/>
        </w:rPr>
        <w:t>EnvirOx</w:t>
      </w:r>
      <w:proofErr w:type="spellEnd"/>
      <w:r w:rsidRPr="00617446">
        <w:rPr>
          <w:rFonts w:cstheme="minorHAnsi"/>
        </w:rPr>
        <w:t xml:space="preserve"> Critical Care (Registered under the name </w:t>
      </w:r>
      <w:proofErr w:type="spellStart"/>
      <w:r w:rsidRPr="00617446">
        <w:rPr>
          <w:rFonts w:cstheme="minorHAnsi"/>
        </w:rPr>
        <w:t>Axen</w:t>
      </w:r>
      <w:proofErr w:type="spellEnd"/>
      <w:r w:rsidRPr="00617446">
        <w:rPr>
          <w:rFonts w:cstheme="minorHAnsi"/>
        </w:rPr>
        <w:t>(R) 30) (EPA Registration No. 72977-3) (3-minute contact time)</w:t>
      </w:r>
    </w:p>
    <w:p w14:paraId="4268E400" w14:textId="111349AA" w:rsidR="00617446" w:rsidRPr="00617446" w:rsidRDefault="00617446" w:rsidP="00E10F0D">
      <w:pPr>
        <w:numPr>
          <w:ilvl w:val="0"/>
          <w:numId w:val="12"/>
        </w:numPr>
        <w:spacing w:after="0" w:line="240" w:lineRule="auto"/>
        <w:rPr>
          <w:rFonts w:cstheme="minorHAnsi"/>
        </w:rPr>
      </w:pPr>
      <w:r w:rsidRPr="00617446">
        <w:rPr>
          <w:rFonts w:cstheme="minorHAnsi"/>
        </w:rPr>
        <w:t>Clorox Commercial Solutions Hydrogen Peroxide Disinfecting Cleaner and Clorox Healthcare Hydrogen Peroxide Cleaner Disinfectant (EPA Registration No. 67619-24) (1-minute contact time)</w:t>
      </w:r>
    </w:p>
    <w:p w14:paraId="4CFFA42C" w14:textId="3D94A604" w:rsidR="00617446" w:rsidRPr="00617446" w:rsidRDefault="00617446" w:rsidP="00E10F0D">
      <w:pPr>
        <w:numPr>
          <w:ilvl w:val="0"/>
          <w:numId w:val="12"/>
        </w:numPr>
        <w:spacing w:after="0" w:line="240" w:lineRule="auto"/>
        <w:rPr>
          <w:rFonts w:cstheme="minorHAnsi"/>
        </w:rPr>
      </w:pPr>
      <w:r w:rsidRPr="00617446">
        <w:rPr>
          <w:rFonts w:cstheme="minorHAnsi"/>
        </w:rPr>
        <w:lastRenderedPageBreak/>
        <w:t xml:space="preserve">Diversey’s </w:t>
      </w:r>
      <w:proofErr w:type="spellStart"/>
      <w:r w:rsidRPr="00617446">
        <w:rPr>
          <w:rFonts w:cstheme="minorHAnsi"/>
        </w:rPr>
        <w:t>Oxivir</w:t>
      </w:r>
      <w:proofErr w:type="spellEnd"/>
      <w:r w:rsidRPr="00617446">
        <w:rPr>
          <w:rFonts w:cstheme="minorHAnsi"/>
        </w:rPr>
        <w:t xml:space="preserve"> Wipes (EPA Registration No. 70627-60) (1-minute contact time)</w:t>
      </w:r>
    </w:p>
    <w:p w14:paraId="064A1377" w14:textId="5CEA331A" w:rsidR="00617446" w:rsidRPr="00617446" w:rsidRDefault="00617446" w:rsidP="00E10F0D">
      <w:pPr>
        <w:numPr>
          <w:ilvl w:val="0"/>
          <w:numId w:val="12"/>
        </w:numPr>
        <w:spacing w:after="0" w:line="240" w:lineRule="auto"/>
        <w:rPr>
          <w:rFonts w:cstheme="minorHAnsi"/>
        </w:rPr>
      </w:pPr>
      <w:r w:rsidRPr="00617446">
        <w:rPr>
          <w:rFonts w:cstheme="minorHAnsi"/>
        </w:rPr>
        <w:t xml:space="preserve">GOJO Industries PURELL Multi-Surface Disinfecting Cleaner, PURELL Multi Surface Disinfectant and PURELL Professional Surface Disinfectant (registered under the name </w:t>
      </w:r>
      <w:proofErr w:type="spellStart"/>
      <w:r w:rsidRPr="00617446">
        <w:rPr>
          <w:rFonts w:cstheme="minorHAnsi"/>
        </w:rPr>
        <w:t>URTHPro</w:t>
      </w:r>
      <w:proofErr w:type="spellEnd"/>
      <w:r w:rsidRPr="00617446">
        <w:rPr>
          <w:rFonts w:cstheme="minorHAnsi"/>
        </w:rPr>
        <w:t>) (EPA Registration No. 84368-1) (1-minute contact time)</w:t>
      </w:r>
    </w:p>
    <w:p w14:paraId="62D969C9" w14:textId="5826ACA0" w:rsidR="00617446" w:rsidRPr="00617446" w:rsidRDefault="00617446" w:rsidP="00E10F0D">
      <w:pPr>
        <w:numPr>
          <w:ilvl w:val="0"/>
          <w:numId w:val="12"/>
        </w:numPr>
        <w:spacing w:after="0" w:line="240" w:lineRule="auto"/>
        <w:rPr>
          <w:rFonts w:cstheme="minorHAnsi"/>
        </w:rPr>
      </w:pPr>
      <w:r w:rsidRPr="00617446">
        <w:rPr>
          <w:rFonts w:cstheme="minorHAnsi"/>
        </w:rPr>
        <w:t>Ecolab’s Peroxide Multi Surface Cleaner and Disinfectant (EPA Registration No. 1677-238) (2-minute contact time)</w:t>
      </w:r>
    </w:p>
    <w:p w14:paraId="49BC2EA4" w14:textId="08CFCACA" w:rsidR="00617446" w:rsidRPr="00617446" w:rsidRDefault="00617446" w:rsidP="00E10F0D">
      <w:pPr>
        <w:numPr>
          <w:ilvl w:val="0"/>
          <w:numId w:val="12"/>
        </w:numPr>
        <w:spacing w:after="0" w:line="240" w:lineRule="auto"/>
        <w:rPr>
          <w:rFonts w:cstheme="minorHAnsi"/>
        </w:rPr>
      </w:pPr>
      <w:r w:rsidRPr="00617446">
        <w:rPr>
          <w:rFonts w:cstheme="minorHAnsi"/>
        </w:rPr>
        <w:t>Ecolab’s Peroxide Disinfectant and Glass Cleaner RTU (EPA Registration No. 1677-251) (</w:t>
      </w:r>
      <w:proofErr w:type="gramStart"/>
      <w:r w:rsidRPr="00617446">
        <w:rPr>
          <w:rFonts w:cstheme="minorHAnsi"/>
        </w:rPr>
        <w:t>.75 minute</w:t>
      </w:r>
      <w:proofErr w:type="gramEnd"/>
      <w:r w:rsidRPr="00617446">
        <w:rPr>
          <w:rFonts w:cstheme="minorHAnsi"/>
        </w:rPr>
        <w:t xml:space="preserve"> contact time)</w:t>
      </w:r>
    </w:p>
    <w:p w14:paraId="535635A0" w14:textId="661D81DB" w:rsidR="00617446" w:rsidRPr="00617446" w:rsidRDefault="00617446" w:rsidP="00E10F0D">
      <w:pPr>
        <w:numPr>
          <w:ilvl w:val="0"/>
          <w:numId w:val="12"/>
        </w:numPr>
        <w:spacing w:after="0" w:line="240" w:lineRule="auto"/>
        <w:rPr>
          <w:rFonts w:cstheme="minorHAnsi"/>
        </w:rPr>
      </w:pPr>
      <w:r w:rsidRPr="00617446">
        <w:rPr>
          <w:rFonts w:cstheme="minorHAnsi"/>
        </w:rPr>
        <w:t>Clorox Pet Solutions Advanced Formula Disinfecting Stain &amp; Odor Remover (EPA Registration No. 5813-110) (5-minute contact time)</w:t>
      </w:r>
    </w:p>
    <w:p w14:paraId="2D54121E" w14:textId="7A003A3F" w:rsidR="00617446" w:rsidRPr="00617446" w:rsidRDefault="00617446" w:rsidP="00E10F0D">
      <w:pPr>
        <w:numPr>
          <w:ilvl w:val="0"/>
          <w:numId w:val="12"/>
        </w:numPr>
        <w:spacing w:after="0" w:line="240" w:lineRule="auto"/>
        <w:rPr>
          <w:rFonts w:cstheme="minorHAnsi"/>
        </w:rPr>
      </w:pPr>
      <w:r w:rsidRPr="00617446">
        <w:rPr>
          <w:rFonts w:cstheme="minorHAnsi"/>
        </w:rPr>
        <w:t>Clorox Commercial Solutions® Hydrogen Peroxide Cleaner Disinfectant Wipes and Clorox Healthcare Hydrogen Peroxide Cleaner Disinfectant Wipes (EPA Registration No. 67619-25) (2-minute contact time)</w:t>
      </w:r>
    </w:p>
    <w:p w14:paraId="0D47DE52" w14:textId="7E56A534" w:rsidR="00617446" w:rsidRPr="00617446" w:rsidRDefault="00617446" w:rsidP="00E10F0D">
      <w:pPr>
        <w:numPr>
          <w:ilvl w:val="0"/>
          <w:numId w:val="12"/>
        </w:numPr>
        <w:spacing w:after="0" w:line="240" w:lineRule="auto"/>
        <w:rPr>
          <w:rFonts w:cstheme="minorHAnsi"/>
        </w:rPr>
      </w:pPr>
      <w:r w:rsidRPr="00617446">
        <w:rPr>
          <w:rFonts w:cstheme="minorHAnsi"/>
        </w:rPr>
        <w:t xml:space="preserve">Diversey’s </w:t>
      </w:r>
      <w:proofErr w:type="spellStart"/>
      <w:r w:rsidRPr="00617446">
        <w:rPr>
          <w:rFonts w:cstheme="minorHAnsi"/>
        </w:rPr>
        <w:t>Oxivir</w:t>
      </w:r>
      <w:proofErr w:type="spellEnd"/>
      <w:r w:rsidRPr="00617446">
        <w:rPr>
          <w:rFonts w:cstheme="minorHAnsi"/>
        </w:rPr>
        <w:t xml:space="preserve"> TB Ready-to-Use Liquid (EPA Registration No. 70627-56) (1-minute contact time) (1-minute contact time)</w:t>
      </w:r>
    </w:p>
    <w:p w14:paraId="1928A5F7" w14:textId="4E1FA4E0" w:rsidR="00617446" w:rsidRPr="00617446" w:rsidRDefault="00617446" w:rsidP="00E10F0D">
      <w:pPr>
        <w:numPr>
          <w:ilvl w:val="0"/>
          <w:numId w:val="12"/>
        </w:numPr>
        <w:spacing w:after="0" w:line="240" w:lineRule="auto"/>
        <w:rPr>
          <w:rFonts w:cstheme="minorHAnsi"/>
        </w:rPr>
      </w:pPr>
      <w:r w:rsidRPr="00617446">
        <w:rPr>
          <w:rFonts w:cstheme="minorHAnsi"/>
        </w:rPr>
        <w:t xml:space="preserve">Diversey’s </w:t>
      </w:r>
      <w:proofErr w:type="spellStart"/>
      <w:r w:rsidRPr="00617446">
        <w:rPr>
          <w:rFonts w:cstheme="minorHAnsi"/>
        </w:rPr>
        <w:t>Oxivir</w:t>
      </w:r>
      <w:proofErr w:type="spellEnd"/>
      <w:r w:rsidRPr="00617446">
        <w:rPr>
          <w:rFonts w:cstheme="minorHAnsi"/>
        </w:rPr>
        <w:t xml:space="preserve"> Five 16 (registered under the name Oxy-Team Disinfectant) (EPA Registration No. 70627-58) (5-minute contact time)</w:t>
      </w:r>
    </w:p>
    <w:p w14:paraId="4773B4B8" w14:textId="70F8AD88" w:rsidR="00617446" w:rsidRPr="00617446" w:rsidRDefault="00617446" w:rsidP="00E10F0D">
      <w:pPr>
        <w:numPr>
          <w:ilvl w:val="0"/>
          <w:numId w:val="12"/>
        </w:numPr>
        <w:spacing w:after="0" w:line="240" w:lineRule="auto"/>
        <w:rPr>
          <w:rFonts w:cstheme="minorHAnsi"/>
        </w:rPr>
      </w:pPr>
      <w:r w:rsidRPr="00617446">
        <w:rPr>
          <w:rFonts w:cstheme="minorHAnsi"/>
        </w:rPr>
        <w:t xml:space="preserve">Diversey’s Alpha HP Multi-Surface Disinfectant Cleaner (registered under the name </w:t>
      </w:r>
      <w:proofErr w:type="spellStart"/>
      <w:r w:rsidRPr="00617446">
        <w:rPr>
          <w:rFonts w:cstheme="minorHAnsi"/>
        </w:rPr>
        <w:t>Phato</w:t>
      </w:r>
      <w:proofErr w:type="spellEnd"/>
      <w:r w:rsidRPr="00617446">
        <w:rPr>
          <w:rFonts w:cstheme="minorHAnsi"/>
        </w:rPr>
        <w:t xml:space="preserve"> 1:64 Disinfectant Cleaner) (EPA Registration No. 70627-62) (5-minute contact time)</w:t>
      </w:r>
    </w:p>
    <w:p w14:paraId="3CE8D554" w14:textId="498C19DE" w:rsidR="00617446" w:rsidRPr="00617446" w:rsidRDefault="00617446" w:rsidP="00E10F0D">
      <w:pPr>
        <w:numPr>
          <w:ilvl w:val="0"/>
          <w:numId w:val="12"/>
        </w:numPr>
        <w:spacing w:after="0" w:line="240" w:lineRule="auto"/>
        <w:rPr>
          <w:rFonts w:cstheme="minorHAnsi"/>
        </w:rPr>
      </w:pPr>
      <w:r w:rsidRPr="00617446">
        <w:rPr>
          <w:rFonts w:cstheme="minorHAnsi"/>
        </w:rPr>
        <w:t>Lysol Disinfecting Bathroom Cleaner (EPA Registration No. 675-55) (5-minute contact time)</w:t>
      </w:r>
    </w:p>
    <w:p w14:paraId="4B4CD33A" w14:textId="6510CF99" w:rsidR="00617446" w:rsidRDefault="00617446" w:rsidP="00E10F0D">
      <w:pPr>
        <w:numPr>
          <w:ilvl w:val="0"/>
          <w:numId w:val="12"/>
        </w:numPr>
        <w:spacing w:after="0" w:line="240" w:lineRule="auto"/>
      </w:pPr>
      <w:r w:rsidRPr="00617446">
        <w:rPr>
          <w:rFonts w:cstheme="minorHAnsi"/>
        </w:rPr>
        <w:t>GOJO Industries PURELL Professional Surface Disinfecting Wipes (EPA Registration No. 84150-1)</w:t>
      </w:r>
      <w:r>
        <w:t xml:space="preserve"> (5-minute contact time)</w:t>
      </w:r>
    </w:p>
    <w:p w14:paraId="50F90FED" w14:textId="77777777" w:rsidR="00617446" w:rsidRDefault="00617446" w:rsidP="00617446">
      <w:pPr>
        <w:spacing w:after="0" w:line="240" w:lineRule="auto"/>
      </w:pPr>
    </w:p>
    <w:p w14:paraId="7D9D7996" w14:textId="5658DD75" w:rsidR="002B453B" w:rsidRDefault="00617446" w:rsidP="00617446">
      <w:r>
        <w:t>In addition to choosing the active ingredient that you are the most comfortable with, it is important to look at the safety of the overall disinfectant product, including inactive ingredients. The product safety data sheet (SDS) provides information on whether the overall product is classified as hazardous according to OSHA (Occupational Safety and Health Administration). The SDS also includes information on protective measures and safety precautions for using the product. As always, read the label carefully and follow the directions for safe, effective use.</w:t>
      </w:r>
    </w:p>
    <w:p w14:paraId="2A34A679" w14:textId="5238F723" w:rsidR="005F3BA8" w:rsidRDefault="005F3BA8">
      <w:r>
        <w:br w:type="page"/>
      </w:r>
    </w:p>
    <w:p w14:paraId="09CC388F" w14:textId="77777777" w:rsidR="005F3BA8" w:rsidRDefault="005F3BA8" w:rsidP="00E10F0D">
      <w:pPr>
        <w:pStyle w:val="Heading1"/>
        <w:numPr>
          <w:ilvl w:val="1"/>
          <w:numId w:val="9"/>
        </w:numPr>
        <w:ind w:left="540"/>
      </w:pPr>
      <w:bookmarkStart w:id="70" w:name="_Toc46771593"/>
      <w:bookmarkStart w:id="71" w:name="_Toc58665428"/>
      <w:r>
        <w:lastRenderedPageBreak/>
        <w:t>CDC Guidance</w:t>
      </w:r>
      <w:r>
        <w:rPr>
          <w:rStyle w:val="FootnoteReference"/>
        </w:rPr>
        <w:footnoteReference w:id="17"/>
      </w:r>
      <w:bookmarkEnd w:id="70"/>
      <w:bookmarkEnd w:id="71"/>
    </w:p>
    <w:p w14:paraId="7AA279DF" w14:textId="77777777" w:rsidR="005F3BA8" w:rsidRDefault="005F3BA8" w:rsidP="00E10F0D">
      <w:pPr>
        <w:pStyle w:val="ListParagraph"/>
        <w:numPr>
          <w:ilvl w:val="0"/>
          <w:numId w:val="4"/>
        </w:numPr>
      </w:pPr>
      <w:r>
        <w:t xml:space="preserve">[CDC] </w:t>
      </w:r>
      <w:r w:rsidRPr="0035775D">
        <w:t>now know</w:t>
      </w:r>
      <w:r>
        <w:t>[s]</w:t>
      </w:r>
      <w:r w:rsidRPr="0035775D">
        <w:t xml:space="preserve"> from recent studies that a significant portion of individuals with coronavirus lack symptoms (“asymptomatic”) and that even those who eventually develop symptoms (“pre-symptomatic”) can transmit the virus to others before showing symptoms</w:t>
      </w:r>
      <w:r>
        <w:t>.  This means that the virus can spread between people interacting in close proximity—for example, speaking, coughing, or sneezing—even if those people are not exhibiting symptoms.</w:t>
      </w:r>
    </w:p>
    <w:p w14:paraId="462A5B7E" w14:textId="77777777" w:rsidR="005F3BA8" w:rsidRDefault="005F3BA8" w:rsidP="00E10F0D">
      <w:pPr>
        <w:pStyle w:val="ListParagraph"/>
        <w:numPr>
          <w:ilvl w:val="0"/>
          <w:numId w:val="4"/>
        </w:numPr>
      </w:pPr>
      <w:r w:rsidRPr="0035775D">
        <w:t>CDC recommends wearing cloth face coverings in public settings where other social distancing measures are difficult to maintain (e.g., grocery stores and pharmacies) especially in areas of significant community-based transmission.</w:t>
      </w:r>
    </w:p>
    <w:p w14:paraId="6204D7CC" w14:textId="77777777" w:rsidR="005F3BA8" w:rsidRPr="0035775D" w:rsidRDefault="005F3BA8" w:rsidP="00E10F0D">
      <w:pPr>
        <w:pStyle w:val="ListParagraph"/>
        <w:numPr>
          <w:ilvl w:val="0"/>
          <w:numId w:val="4"/>
        </w:numPr>
      </w:pPr>
      <w:r>
        <w:t>… maintaining 6-feet social distancing remains important to slowing the spread of the virus.</w:t>
      </w:r>
    </w:p>
    <w:p w14:paraId="6ED7A3F1" w14:textId="77777777" w:rsidR="005F3BA8" w:rsidRPr="00161C46" w:rsidRDefault="005F3BA8" w:rsidP="005F3BA8">
      <w:pPr>
        <w:pStyle w:val="NoSpacing"/>
        <w:spacing w:before="120"/>
        <w:rPr>
          <w:rStyle w:val="Strong"/>
          <w:i/>
          <w:iCs/>
          <w:sz w:val="28"/>
          <w:szCs w:val="28"/>
        </w:rPr>
      </w:pPr>
      <w:bookmarkStart w:id="72" w:name="_Ref43323271"/>
      <w:r w:rsidRPr="00161C46">
        <w:rPr>
          <w:rStyle w:val="Strong"/>
          <w:i/>
          <w:iCs/>
          <w:sz w:val="28"/>
          <w:szCs w:val="28"/>
        </w:rPr>
        <w:t>Classifying Risk of Volunteer Exposure to COVID-19</w:t>
      </w:r>
      <w:r w:rsidRPr="00161C46">
        <w:rPr>
          <w:rStyle w:val="Strong"/>
          <w:i/>
          <w:iCs/>
          <w:sz w:val="28"/>
          <w:szCs w:val="28"/>
          <w:vertAlign w:val="superscript"/>
        </w:rPr>
        <w:footnoteReference w:id="18"/>
      </w:r>
      <w:bookmarkEnd w:id="72"/>
    </w:p>
    <w:p w14:paraId="61B957E6" w14:textId="77777777" w:rsidR="005F3BA8" w:rsidRDefault="005F3BA8" w:rsidP="005F3BA8">
      <w:pPr>
        <w:spacing w:after="120"/>
      </w:pPr>
      <w:r w:rsidRPr="00AD63E1">
        <w:t>According to the CDC, certain people, including older adults and those with underlying conditions such as heart or lung disease or diabetes, are at higher risk for developing more serious complications from COVID-19.</w:t>
      </w:r>
    </w:p>
    <w:p w14:paraId="1E6DFC6E" w14:textId="77777777" w:rsidR="005F3BA8" w:rsidRDefault="005F3BA8" w:rsidP="005F3BA8">
      <w:pPr>
        <w:spacing w:after="120"/>
      </w:pPr>
      <w:r>
        <w:t>Worker risk of occupational exposure to SARS-CoV-2 during a pandemic may depend in part on the industry type and the need for contact within 6 feet of people known to be, or suspected of being, infected with SARS-CoV-2.  Other factors, such as conditions in communities where employees live and work, their activities outside of work (including travel to COVID-19-affected areas), and individual health conditions, may also affect workers' risk of getting COVID-19 and/or developing complications from the illness.</w:t>
      </w:r>
    </w:p>
    <w:p w14:paraId="7C79D4AF" w14:textId="77777777" w:rsidR="005F3BA8" w:rsidRPr="00AD63E1" w:rsidRDefault="005F3BA8" w:rsidP="005F3BA8">
      <w:pPr>
        <w:spacing w:after="120"/>
      </w:pPr>
      <w:r>
        <w:t>OSHA has divided job tasks into four risk exposure levels: very high, high, medium, and lower risk.  The four exposure risk levels represent the probable distribution of risk.  Most Citizen Corps volunteers will likely fall in the lower exposure risk (caution) or medium exposure risk levels.  These categories have been adapted from OSHA description of risk.</w:t>
      </w:r>
    </w:p>
    <w:p w14:paraId="68E13DC6" w14:textId="77777777" w:rsidR="005F3BA8" w:rsidRPr="00161C46" w:rsidRDefault="005F3BA8" w:rsidP="005F3BA8">
      <w:pPr>
        <w:pStyle w:val="NoSpacing"/>
        <w:spacing w:before="120"/>
        <w:rPr>
          <w:rStyle w:val="Strong"/>
          <w:i/>
          <w:iCs/>
          <w:sz w:val="24"/>
          <w:szCs w:val="24"/>
        </w:rPr>
      </w:pPr>
      <w:r w:rsidRPr="00161C46">
        <w:rPr>
          <w:rStyle w:val="Strong"/>
          <w:i/>
          <w:iCs/>
          <w:sz w:val="24"/>
          <w:szCs w:val="24"/>
        </w:rPr>
        <w:t>Lower Exposure Risk (Caution)</w:t>
      </w:r>
    </w:p>
    <w:p w14:paraId="240BCD0B" w14:textId="77777777" w:rsidR="005F3BA8" w:rsidRPr="00AD63E1" w:rsidRDefault="005F3BA8" w:rsidP="005F3BA8">
      <w:pPr>
        <w:pStyle w:val="NormalWeb"/>
        <w:spacing w:before="0" w:beforeAutospacing="0" w:after="120" w:afterAutospacing="0"/>
        <w:rPr>
          <w:rFonts w:asciiTheme="minorHAnsi" w:hAnsiTheme="minorHAnsi" w:cstheme="minorHAnsi"/>
          <w:sz w:val="22"/>
          <w:szCs w:val="22"/>
        </w:rPr>
      </w:pPr>
      <w:r w:rsidRPr="00AD63E1">
        <w:rPr>
          <w:rFonts w:asciiTheme="minorHAnsi" w:hAnsiTheme="minorHAnsi" w:cstheme="minorHAnsi"/>
          <w:sz w:val="22"/>
          <w:szCs w:val="22"/>
        </w:rPr>
        <w:t>Jobs that do not require contact with people known to be, or suspected of being, infected with SARS-CoV-2</w:t>
      </w:r>
      <w:r>
        <w:rPr>
          <w:rFonts w:asciiTheme="minorHAnsi" w:hAnsiTheme="minorHAnsi" w:cstheme="minorHAnsi"/>
          <w:sz w:val="22"/>
          <w:szCs w:val="22"/>
        </w:rPr>
        <w:t xml:space="preserve">.  </w:t>
      </w:r>
      <w:r w:rsidRPr="00AD63E1">
        <w:rPr>
          <w:rFonts w:asciiTheme="minorHAnsi" w:hAnsiTheme="minorHAnsi" w:cstheme="minorHAnsi"/>
          <w:sz w:val="22"/>
          <w:szCs w:val="22"/>
        </w:rPr>
        <w:t>Workers in this category have minimal occupational contact with the public and other coworkers</w:t>
      </w:r>
      <w:r>
        <w:rPr>
          <w:rFonts w:asciiTheme="minorHAnsi" w:hAnsiTheme="minorHAnsi" w:cstheme="minorHAnsi"/>
          <w:sz w:val="22"/>
          <w:szCs w:val="22"/>
        </w:rPr>
        <w:t xml:space="preserve">.  </w:t>
      </w:r>
      <w:r w:rsidRPr="00AD63E1">
        <w:rPr>
          <w:rFonts w:asciiTheme="minorHAnsi" w:hAnsiTheme="minorHAnsi" w:cstheme="minorHAnsi"/>
          <w:sz w:val="22"/>
          <w:szCs w:val="22"/>
        </w:rPr>
        <w:t>Examples include:</w:t>
      </w:r>
    </w:p>
    <w:p w14:paraId="73C5D8FD" w14:textId="77777777" w:rsidR="005F3BA8" w:rsidRPr="00AD63E1" w:rsidRDefault="005F3BA8" w:rsidP="00E10F0D">
      <w:pPr>
        <w:numPr>
          <w:ilvl w:val="0"/>
          <w:numId w:val="12"/>
        </w:numPr>
        <w:spacing w:after="0" w:line="240" w:lineRule="auto"/>
        <w:rPr>
          <w:rFonts w:cstheme="minorHAnsi"/>
        </w:rPr>
      </w:pPr>
      <w:r w:rsidRPr="00AD63E1">
        <w:rPr>
          <w:rFonts w:cstheme="minorHAnsi"/>
        </w:rPr>
        <w:t xml:space="preserve">Remote </w:t>
      </w:r>
      <w:r>
        <w:rPr>
          <w:rFonts w:cstheme="minorHAnsi"/>
        </w:rPr>
        <w:t>volunteers</w:t>
      </w:r>
      <w:r w:rsidRPr="00AD63E1">
        <w:rPr>
          <w:rFonts w:cstheme="minorHAnsi"/>
        </w:rPr>
        <w:t xml:space="preserve"> (i.e., those working from home during the pandemic).</w:t>
      </w:r>
    </w:p>
    <w:p w14:paraId="08225262" w14:textId="77777777" w:rsidR="005F3BA8" w:rsidRPr="00AD63E1" w:rsidRDefault="005F3BA8" w:rsidP="00E10F0D">
      <w:pPr>
        <w:numPr>
          <w:ilvl w:val="0"/>
          <w:numId w:val="12"/>
        </w:numPr>
        <w:spacing w:after="0" w:line="240" w:lineRule="auto"/>
        <w:rPr>
          <w:rFonts w:cstheme="minorHAnsi"/>
        </w:rPr>
      </w:pPr>
      <w:r>
        <w:rPr>
          <w:rFonts w:cstheme="minorHAnsi"/>
        </w:rPr>
        <w:t>Volunteers</w:t>
      </w:r>
      <w:r w:rsidRPr="00AD63E1">
        <w:rPr>
          <w:rFonts w:cstheme="minorHAnsi"/>
        </w:rPr>
        <w:t xml:space="preserve"> who do not have frequent close contact with coworkers, customers, or the public.</w:t>
      </w:r>
    </w:p>
    <w:p w14:paraId="27BF1F71" w14:textId="77777777" w:rsidR="005F3BA8" w:rsidRPr="00AD63E1" w:rsidRDefault="005F3BA8" w:rsidP="00E10F0D">
      <w:pPr>
        <w:numPr>
          <w:ilvl w:val="0"/>
          <w:numId w:val="12"/>
        </w:numPr>
        <w:spacing w:after="0" w:line="240" w:lineRule="auto"/>
        <w:rPr>
          <w:rFonts w:cstheme="minorHAnsi"/>
        </w:rPr>
      </w:pPr>
      <w:r>
        <w:rPr>
          <w:rFonts w:cstheme="minorHAnsi"/>
        </w:rPr>
        <w:t xml:space="preserve">Field volunteers </w:t>
      </w:r>
      <w:r w:rsidRPr="00AD63E1">
        <w:rPr>
          <w:rFonts w:cstheme="minorHAnsi"/>
        </w:rPr>
        <w:t>who do not have frequent close contact with coworkers, customers, or the public.</w:t>
      </w:r>
    </w:p>
    <w:p w14:paraId="6A260179" w14:textId="77777777" w:rsidR="005F3BA8" w:rsidRDefault="005F3BA8" w:rsidP="00E10F0D">
      <w:pPr>
        <w:numPr>
          <w:ilvl w:val="0"/>
          <w:numId w:val="12"/>
        </w:numPr>
        <w:spacing w:after="0" w:line="240" w:lineRule="auto"/>
        <w:rPr>
          <w:rFonts w:cstheme="minorHAnsi"/>
        </w:rPr>
      </w:pPr>
      <w:r w:rsidRPr="00AD63E1">
        <w:rPr>
          <w:rFonts w:cstheme="minorHAnsi"/>
        </w:rPr>
        <w:t>Long-distance truck drivers</w:t>
      </w:r>
    </w:p>
    <w:p w14:paraId="4F136D7A" w14:textId="77777777" w:rsidR="005F3BA8" w:rsidRPr="00161C46" w:rsidRDefault="005F3BA8" w:rsidP="005F3BA8">
      <w:pPr>
        <w:pStyle w:val="NoSpacing"/>
        <w:spacing w:before="120"/>
        <w:rPr>
          <w:rStyle w:val="Strong"/>
          <w:i/>
          <w:iCs/>
          <w:sz w:val="24"/>
          <w:szCs w:val="24"/>
        </w:rPr>
      </w:pPr>
      <w:r w:rsidRPr="00161C46">
        <w:rPr>
          <w:rStyle w:val="Strong"/>
          <w:i/>
          <w:iCs/>
          <w:sz w:val="24"/>
          <w:szCs w:val="24"/>
        </w:rPr>
        <w:t>Medium Exposure Risk</w:t>
      </w:r>
    </w:p>
    <w:p w14:paraId="375BB817" w14:textId="77777777" w:rsidR="005F3BA8" w:rsidRPr="00AD63E1" w:rsidRDefault="005F3BA8" w:rsidP="005F3BA8">
      <w:pPr>
        <w:pStyle w:val="NormalWeb"/>
        <w:spacing w:before="0" w:beforeAutospacing="0" w:after="120" w:afterAutospacing="0"/>
        <w:rPr>
          <w:rFonts w:asciiTheme="minorHAnsi" w:hAnsiTheme="minorHAnsi" w:cstheme="minorHAnsi"/>
          <w:sz w:val="22"/>
          <w:szCs w:val="22"/>
        </w:rPr>
      </w:pPr>
      <w:r w:rsidRPr="00AD63E1">
        <w:rPr>
          <w:rFonts w:asciiTheme="minorHAnsi" w:hAnsiTheme="minorHAnsi" w:cstheme="minorHAnsi"/>
          <w:sz w:val="22"/>
          <w:szCs w:val="22"/>
        </w:rPr>
        <w:t>Jobs that require frequent/close contact with people who may be infected, but who are not known to have or suspected of having COVID-19</w:t>
      </w:r>
      <w:r>
        <w:rPr>
          <w:rFonts w:asciiTheme="minorHAnsi" w:hAnsiTheme="minorHAnsi" w:cstheme="minorHAnsi"/>
          <w:sz w:val="22"/>
          <w:szCs w:val="22"/>
        </w:rPr>
        <w:t>.  Volunteers</w:t>
      </w:r>
      <w:r w:rsidRPr="00AD63E1">
        <w:rPr>
          <w:rFonts w:asciiTheme="minorHAnsi" w:hAnsiTheme="minorHAnsi" w:cstheme="minorHAnsi"/>
          <w:sz w:val="22"/>
          <w:szCs w:val="22"/>
        </w:rPr>
        <w:t xml:space="preserve"> in this category include:</w:t>
      </w:r>
    </w:p>
    <w:p w14:paraId="54B20ADE" w14:textId="77777777" w:rsidR="005F3BA8" w:rsidRDefault="005F3BA8" w:rsidP="00E10F0D">
      <w:pPr>
        <w:numPr>
          <w:ilvl w:val="0"/>
          <w:numId w:val="12"/>
        </w:numPr>
        <w:spacing w:after="0" w:line="240" w:lineRule="auto"/>
        <w:rPr>
          <w:rFonts w:cstheme="minorHAnsi"/>
        </w:rPr>
      </w:pPr>
      <w:r w:rsidRPr="00AD63E1">
        <w:rPr>
          <w:rFonts w:cstheme="minorHAnsi"/>
        </w:rPr>
        <w:lastRenderedPageBreak/>
        <w:t xml:space="preserve">Those who may have contact with the general public (e.g., </w:t>
      </w:r>
      <w:r>
        <w:rPr>
          <w:rFonts w:cstheme="minorHAnsi"/>
        </w:rPr>
        <w:t xml:space="preserve">ARKs, Fire Stations, Community information outreach locations, </w:t>
      </w:r>
      <w:r w:rsidRPr="00AD63E1">
        <w:rPr>
          <w:rFonts w:cstheme="minorHAnsi"/>
        </w:rPr>
        <w:t>schools).</w:t>
      </w:r>
    </w:p>
    <w:p w14:paraId="4D57CF8C" w14:textId="77777777" w:rsidR="005F3BA8" w:rsidRPr="00161C46" w:rsidRDefault="005F3BA8" w:rsidP="005F3BA8">
      <w:pPr>
        <w:pStyle w:val="NoSpacing"/>
        <w:spacing w:before="120"/>
        <w:rPr>
          <w:rStyle w:val="Strong"/>
          <w:i/>
          <w:iCs/>
          <w:sz w:val="24"/>
          <w:szCs w:val="24"/>
        </w:rPr>
      </w:pPr>
      <w:r w:rsidRPr="00161C46">
        <w:rPr>
          <w:rStyle w:val="Strong"/>
          <w:i/>
          <w:iCs/>
          <w:sz w:val="24"/>
          <w:szCs w:val="24"/>
        </w:rPr>
        <w:t>High Exposure Risk</w:t>
      </w:r>
    </w:p>
    <w:p w14:paraId="3CC21317" w14:textId="77777777" w:rsidR="005F3BA8" w:rsidRDefault="005F3BA8" w:rsidP="005F3BA8">
      <w:pPr>
        <w:pStyle w:val="NormalWeb"/>
        <w:spacing w:before="0" w:beforeAutospacing="0" w:after="120" w:afterAutospacing="0"/>
        <w:rPr>
          <w:rFonts w:asciiTheme="minorHAnsi" w:hAnsiTheme="minorHAnsi" w:cstheme="minorHAnsi"/>
          <w:sz w:val="22"/>
          <w:szCs w:val="22"/>
        </w:rPr>
      </w:pPr>
      <w:r w:rsidRPr="00AD63E1">
        <w:rPr>
          <w:rFonts w:asciiTheme="minorHAnsi" w:hAnsiTheme="minorHAnsi" w:cstheme="minorHAnsi"/>
          <w:sz w:val="22"/>
          <w:szCs w:val="22"/>
        </w:rPr>
        <w:t>Jobs with a high potential for exposure to known or suspected sources of SARS-CoV-2</w:t>
      </w:r>
      <w:r>
        <w:rPr>
          <w:rFonts w:asciiTheme="minorHAnsi" w:hAnsiTheme="minorHAnsi" w:cstheme="minorHAnsi"/>
          <w:sz w:val="22"/>
          <w:szCs w:val="22"/>
        </w:rPr>
        <w:t xml:space="preserve">.  Volunteers in </w:t>
      </w:r>
      <w:r w:rsidRPr="00AD63E1">
        <w:rPr>
          <w:rFonts w:asciiTheme="minorHAnsi" w:hAnsiTheme="minorHAnsi" w:cstheme="minorHAnsi"/>
          <w:sz w:val="22"/>
          <w:szCs w:val="22"/>
        </w:rPr>
        <w:t>this category</w:t>
      </w:r>
      <w:r>
        <w:rPr>
          <w:rFonts w:asciiTheme="minorHAnsi" w:hAnsiTheme="minorHAnsi" w:cstheme="minorHAnsi"/>
          <w:sz w:val="22"/>
          <w:szCs w:val="22"/>
        </w:rPr>
        <w:t xml:space="preserve"> include.  </w:t>
      </w:r>
    </w:p>
    <w:p w14:paraId="7C631C0A" w14:textId="77777777" w:rsidR="005F3BA8" w:rsidRPr="003C1DA5" w:rsidRDefault="005F3BA8" w:rsidP="00E10F0D">
      <w:pPr>
        <w:numPr>
          <w:ilvl w:val="0"/>
          <w:numId w:val="12"/>
        </w:numPr>
        <w:spacing w:after="0" w:line="240" w:lineRule="auto"/>
        <w:rPr>
          <w:rFonts w:cstheme="minorHAnsi"/>
        </w:rPr>
      </w:pPr>
      <w:r w:rsidRPr="003C1DA5">
        <w:rPr>
          <w:rFonts w:cstheme="minorHAnsi"/>
        </w:rPr>
        <w:t>MRC first aid, healthcare delivery and support staff exposed to known or suspected COVID-19 patients.</w:t>
      </w:r>
    </w:p>
    <w:p w14:paraId="01379ECD" w14:textId="77777777" w:rsidR="005F3BA8" w:rsidRPr="00161C46" w:rsidRDefault="005F3BA8" w:rsidP="005F3BA8">
      <w:pPr>
        <w:pStyle w:val="NoSpacing"/>
        <w:spacing w:before="120"/>
        <w:rPr>
          <w:rStyle w:val="Strong"/>
          <w:i/>
          <w:iCs/>
          <w:sz w:val="24"/>
          <w:szCs w:val="24"/>
        </w:rPr>
      </w:pPr>
      <w:r w:rsidRPr="00161C46">
        <w:rPr>
          <w:rStyle w:val="Strong"/>
          <w:i/>
          <w:iCs/>
          <w:sz w:val="24"/>
          <w:szCs w:val="24"/>
        </w:rPr>
        <w:t>Very High Exposure Risk</w:t>
      </w:r>
    </w:p>
    <w:p w14:paraId="4DD3D8FE" w14:textId="77777777" w:rsidR="005F3BA8" w:rsidRDefault="005F3BA8" w:rsidP="005F3BA8">
      <w:pPr>
        <w:pStyle w:val="NormalWeb"/>
        <w:spacing w:before="0" w:beforeAutospacing="0" w:after="120" w:afterAutospacing="0"/>
        <w:rPr>
          <w:rFonts w:asciiTheme="minorHAnsi" w:hAnsiTheme="minorHAnsi" w:cstheme="minorHAnsi"/>
          <w:sz w:val="22"/>
          <w:szCs w:val="22"/>
        </w:rPr>
      </w:pPr>
      <w:r w:rsidRPr="00AD63E1">
        <w:rPr>
          <w:rFonts w:asciiTheme="minorHAnsi" w:hAnsiTheme="minorHAnsi" w:cstheme="minorHAnsi"/>
          <w:sz w:val="22"/>
          <w:szCs w:val="22"/>
        </w:rPr>
        <w:t>Jobs with a very high potential for exposure to known or suspected sources of SARS-CoV-2 during specific medical, postmortem, or laboratory procedures.</w:t>
      </w:r>
    </w:p>
    <w:p w14:paraId="53385CCB" w14:textId="77777777" w:rsidR="005F3BA8" w:rsidRDefault="005F3BA8" w:rsidP="005F3BA8"/>
    <w:sectPr w:rsidR="005F3B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91076" w14:textId="77777777" w:rsidR="00D4745F" w:rsidRDefault="00D4745F" w:rsidP="0035775D">
      <w:pPr>
        <w:spacing w:after="0" w:line="240" w:lineRule="auto"/>
      </w:pPr>
      <w:r>
        <w:separator/>
      </w:r>
    </w:p>
  </w:endnote>
  <w:endnote w:type="continuationSeparator" w:id="0">
    <w:p w14:paraId="4764B78A" w14:textId="77777777" w:rsidR="00D4745F" w:rsidRDefault="00D4745F" w:rsidP="0035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9718F" w14:textId="7C42288F" w:rsidR="00F4227B" w:rsidRPr="00A30D44" w:rsidRDefault="00F4227B" w:rsidP="004078F2">
    <w:pPr>
      <w:pStyle w:val="Footer"/>
      <w:pBdr>
        <w:top w:val="single" w:sz="4" w:space="1" w:color="auto"/>
      </w:pBdr>
      <w:rPr>
        <w:i/>
        <w:iCs/>
        <w:sz w:val="18"/>
        <w:szCs w:val="18"/>
      </w:rPr>
    </w:pPr>
    <w:r>
      <w:rPr>
        <w:i/>
        <w:iCs/>
        <w:sz w:val="18"/>
        <w:szCs w:val="18"/>
      </w:rPr>
      <w:fldChar w:fldCharType="begin"/>
    </w:r>
    <w:r>
      <w:rPr>
        <w:i/>
        <w:iCs/>
        <w:sz w:val="18"/>
        <w:szCs w:val="18"/>
      </w:rPr>
      <w:instrText xml:space="preserve"> FILENAME   \* MERGEFORMAT </w:instrText>
    </w:r>
    <w:r>
      <w:rPr>
        <w:i/>
        <w:iCs/>
        <w:sz w:val="18"/>
        <w:szCs w:val="18"/>
      </w:rPr>
      <w:fldChar w:fldCharType="separate"/>
    </w:r>
    <w:r w:rsidR="0070012D">
      <w:rPr>
        <w:i/>
        <w:iCs/>
        <w:noProof/>
        <w:sz w:val="18"/>
        <w:szCs w:val="18"/>
      </w:rPr>
      <w:t>CCC-IDR-Plan.docx</w:t>
    </w:r>
    <w:r>
      <w:rPr>
        <w:i/>
        <w:iCs/>
        <w:sz w:val="18"/>
        <w:szCs w:val="18"/>
      </w:rPr>
      <w:fldChar w:fldCharType="end"/>
    </w:r>
    <w:r w:rsidRPr="00EC6121">
      <w:rPr>
        <w:i/>
        <w:iCs/>
        <w:sz w:val="18"/>
        <w:szCs w:val="18"/>
      </w:rPr>
      <w:ptab w:relativeTo="margin" w:alignment="center" w:leader="none"/>
    </w:r>
    <w:r>
      <w:rPr>
        <w:i/>
        <w:iCs/>
        <w:sz w:val="18"/>
        <w:szCs w:val="18"/>
      </w:rPr>
      <w:fldChar w:fldCharType="begin"/>
    </w:r>
    <w:r>
      <w:rPr>
        <w:i/>
        <w:iCs/>
        <w:sz w:val="18"/>
        <w:szCs w:val="18"/>
      </w:rPr>
      <w:instrText xml:space="preserve"> SAVEDATE  \@ "d MMMM yyyy"  \* MERGEFORMAT </w:instrText>
    </w:r>
    <w:r>
      <w:rPr>
        <w:i/>
        <w:iCs/>
        <w:sz w:val="18"/>
        <w:szCs w:val="18"/>
      </w:rPr>
      <w:fldChar w:fldCharType="separate"/>
    </w:r>
    <w:r w:rsidR="001B1E1E">
      <w:rPr>
        <w:i/>
        <w:iCs/>
        <w:noProof/>
        <w:sz w:val="18"/>
        <w:szCs w:val="18"/>
      </w:rPr>
      <w:t>12 December 2020</w:t>
    </w:r>
    <w:r>
      <w:rPr>
        <w:i/>
        <w:iCs/>
        <w:sz w:val="18"/>
        <w:szCs w:val="18"/>
      </w:rPr>
      <w:fldChar w:fldCharType="end"/>
    </w:r>
    <w:r w:rsidRPr="00EC6121">
      <w:rPr>
        <w:i/>
        <w:iCs/>
        <w:sz w:val="18"/>
        <w:szCs w:val="18"/>
      </w:rPr>
      <w:ptab w:relativeTo="margin" w:alignment="right" w:leader="none"/>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5</w:t>
    </w:r>
    <w:r>
      <w:rPr>
        <w:i/>
        <w:iCs/>
        <w:sz w:val="18"/>
        <w:szCs w:val="18"/>
      </w:rPr>
      <w:fldChar w:fldCharType="end"/>
    </w:r>
    <w:r>
      <w:rPr>
        <w:i/>
        <w:iCs/>
        <w:sz w:val="18"/>
        <w:szCs w:val="18"/>
      </w:rPr>
      <w:t>/</w:t>
    </w:r>
    <w:r>
      <w:rPr>
        <w:i/>
        <w:iCs/>
        <w:sz w:val="18"/>
        <w:szCs w:val="18"/>
      </w:rPr>
      <w:fldChar w:fldCharType="begin"/>
    </w:r>
    <w:r>
      <w:rPr>
        <w:i/>
        <w:iCs/>
        <w:sz w:val="18"/>
        <w:szCs w:val="18"/>
      </w:rPr>
      <w:instrText xml:space="preserve"> NUMPAGES   \* MERGEFORMAT </w:instrText>
    </w:r>
    <w:r>
      <w:rPr>
        <w:i/>
        <w:iCs/>
        <w:sz w:val="18"/>
        <w:szCs w:val="18"/>
      </w:rPr>
      <w:fldChar w:fldCharType="separate"/>
    </w:r>
    <w:r>
      <w:rPr>
        <w:i/>
        <w:iCs/>
        <w:noProof/>
        <w:sz w:val="18"/>
        <w:szCs w:val="18"/>
      </w:rPr>
      <w:t>19</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C9261" w14:textId="77777777" w:rsidR="00D4745F" w:rsidRDefault="00D4745F" w:rsidP="0035775D">
      <w:pPr>
        <w:spacing w:after="0" w:line="240" w:lineRule="auto"/>
      </w:pPr>
      <w:r>
        <w:separator/>
      </w:r>
    </w:p>
  </w:footnote>
  <w:footnote w:type="continuationSeparator" w:id="0">
    <w:p w14:paraId="2C915D86" w14:textId="77777777" w:rsidR="00D4745F" w:rsidRDefault="00D4745F" w:rsidP="0035775D">
      <w:pPr>
        <w:spacing w:after="0" w:line="240" w:lineRule="auto"/>
      </w:pPr>
      <w:r>
        <w:continuationSeparator/>
      </w:r>
    </w:p>
  </w:footnote>
  <w:footnote w:id="1">
    <w:p w14:paraId="6E228F55" w14:textId="77777777" w:rsidR="00F4227B" w:rsidRDefault="00F4227B" w:rsidP="002750C6">
      <w:pPr>
        <w:pStyle w:val="FootnoteText"/>
      </w:pPr>
      <w:r>
        <w:rPr>
          <w:rStyle w:val="FootnoteReference"/>
        </w:rPr>
        <w:footnoteRef/>
      </w:r>
      <w:r>
        <w:t xml:space="preserve"> </w:t>
      </w:r>
      <w:hyperlink r:id="rId1" w:history="1">
        <w:r w:rsidRPr="00BF52E7">
          <w:rPr>
            <w:rStyle w:val="Hyperlink"/>
          </w:rPr>
          <w:t>https://www.centerforhealthsecurity.org/our-work/pubs_archive/pubs-pdfs/2020/200417-reopening-guidance-governors.pdf</w:t>
        </w:r>
      </w:hyperlink>
      <w:r w:rsidRPr="00161C46">
        <w:t xml:space="preserve">, Public Health Principles for a Phased Reopening During COVID-19: Guidance for Governors, April 17, 2020, </w:t>
      </w:r>
      <w:bookmarkStart w:id="12" w:name="_Hlk44335149"/>
      <w:r w:rsidRPr="00161C46">
        <w:t>John Hopkins, Center for Health Security</w:t>
      </w:r>
      <w:bookmarkEnd w:id="12"/>
    </w:p>
  </w:footnote>
  <w:footnote w:id="2">
    <w:p w14:paraId="376B51B2" w14:textId="77777777" w:rsidR="00F4227B" w:rsidRDefault="00F4227B" w:rsidP="00F478EF">
      <w:pPr>
        <w:pStyle w:val="FootnoteText"/>
      </w:pPr>
      <w:r>
        <w:rPr>
          <w:rStyle w:val="FootnoteReference"/>
        </w:rPr>
        <w:footnoteRef/>
      </w:r>
      <w:r>
        <w:t xml:space="preserve"> </w:t>
      </w:r>
      <w:hyperlink r:id="rId2" w:history="1">
        <w:r w:rsidRPr="00BF52E7">
          <w:rPr>
            <w:rStyle w:val="Hyperlink"/>
          </w:rPr>
          <w:t>https://www.cdc.gov/coronavirus/2019-ncov/prevent-getting-sick/social-distancing.html</w:t>
        </w:r>
      </w:hyperlink>
      <w:r>
        <w:t>, CDC, Social Distancing</w:t>
      </w:r>
    </w:p>
  </w:footnote>
  <w:footnote w:id="3">
    <w:p w14:paraId="347B59B2" w14:textId="7FECE66A" w:rsidR="00F4227B" w:rsidRDefault="00F4227B">
      <w:pPr>
        <w:pStyle w:val="FootnoteText"/>
      </w:pPr>
      <w:r>
        <w:rPr>
          <w:rStyle w:val="FootnoteReference"/>
        </w:rPr>
        <w:footnoteRef/>
      </w:r>
      <w:r>
        <w:t xml:space="preserve"> </w:t>
      </w:r>
      <w:hyperlink r:id="rId3" w:history="1">
        <w:r w:rsidRPr="002B7EB9">
          <w:rPr>
            <w:rStyle w:val="Hyperlink"/>
          </w:rPr>
          <w:t>https://www.cdc.gov/coronavirus/2019-ncov/prevent-getting-sick/cloth-face-cover-guidance.html</w:t>
        </w:r>
      </w:hyperlink>
      <w:r>
        <w:t xml:space="preserve">, </w:t>
      </w:r>
      <w:r w:rsidRPr="002750C6">
        <w:t>Considerations for Wearing Cloth Face Coverings</w:t>
      </w:r>
      <w:r>
        <w:t>, CDC</w:t>
      </w:r>
    </w:p>
  </w:footnote>
  <w:footnote w:id="4">
    <w:p w14:paraId="027DA1B7" w14:textId="77777777" w:rsidR="00F4227B" w:rsidRDefault="00F4227B" w:rsidP="009C39A3">
      <w:pPr>
        <w:pStyle w:val="FootnoteText"/>
      </w:pPr>
      <w:r>
        <w:rPr>
          <w:rStyle w:val="FootnoteReference"/>
        </w:rPr>
        <w:footnoteRef/>
      </w:r>
      <w:r>
        <w:t xml:space="preserve"> </w:t>
      </w:r>
      <w:hyperlink r:id="rId4" w:history="1">
        <w:r w:rsidRPr="00F67C84">
          <w:rPr>
            <w:rStyle w:val="Hyperlink"/>
          </w:rPr>
          <w:t>https://covid19.ca.gov/</w:t>
        </w:r>
      </w:hyperlink>
      <w:r>
        <w:t>, California State order on Face Masks</w:t>
      </w:r>
    </w:p>
  </w:footnote>
  <w:footnote w:id="5">
    <w:p w14:paraId="5E232D2B" w14:textId="2FF98FC0" w:rsidR="00F4227B" w:rsidRDefault="00F4227B" w:rsidP="007B63E2">
      <w:pPr>
        <w:pStyle w:val="FootnoteText"/>
      </w:pPr>
      <w:r>
        <w:rPr>
          <w:rStyle w:val="FootnoteReference"/>
        </w:rPr>
        <w:footnoteRef/>
      </w:r>
      <w:r w:rsidRPr="00B54D0E">
        <w:t>Adapted from</w:t>
      </w:r>
      <w:r w:rsidR="00FE01E9">
        <w:t xml:space="preserve"> ‘</w:t>
      </w:r>
      <w:r w:rsidR="00FE01E9" w:rsidRPr="00FE01E9">
        <w:t>https://www.sccgov.org/sites/covid19/Documents/Appendix-B1-Small-Projects-06-05-20.pdf</w:t>
      </w:r>
      <w:r w:rsidR="00FE01E9">
        <w:t>’</w:t>
      </w:r>
      <w:r w:rsidRPr="00B54D0E">
        <w:t xml:space="preserve">, </w:t>
      </w:r>
      <w:r w:rsidRPr="00094866">
        <w:rPr>
          <w:i/>
          <w:iCs/>
        </w:rPr>
        <w:t>Sections 2.e, 2.k</w:t>
      </w:r>
      <w:proofErr w:type="gramStart"/>
      <w:r>
        <w:t xml:space="preserve">,  </w:t>
      </w:r>
      <w:r w:rsidRPr="00B54D0E">
        <w:t>SCC</w:t>
      </w:r>
      <w:proofErr w:type="gramEnd"/>
      <w:r w:rsidRPr="00B54D0E">
        <w:t xml:space="preserve"> PHD, June 5, 2020</w:t>
      </w:r>
    </w:p>
  </w:footnote>
  <w:footnote w:id="6">
    <w:p w14:paraId="619CAA14" w14:textId="288D31AF" w:rsidR="00F4227B" w:rsidRDefault="00F4227B">
      <w:pPr>
        <w:pStyle w:val="FootnoteText"/>
      </w:pPr>
      <w:r>
        <w:rPr>
          <w:rStyle w:val="FootnoteReference"/>
        </w:rPr>
        <w:footnoteRef/>
      </w:r>
      <w:r>
        <w:t xml:space="preserve"> If two cars as is used for the same assignment, then each must have communications capability.</w:t>
      </w:r>
    </w:p>
  </w:footnote>
  <w:footnote w:id="7">
    <w:p w14:paraId="44F98C06" w14:textId="4BB7CC55" w:rsidR="00F4227B" w:rsidRDefault="00F4227B">
      <w:pPr>
        <w:pStyle w:val="FootnoteText"/>
      </w:pPr>
      <w:r>
        <w:rPr>
          <w:rStyle w:val="FootnoteReference"/>
        </w:rPr>
        <w:footnoteRef/>
      </w:r>
      <w:r>
        <w:t xml:space="preserve"> Usually assigned to more experienced individuals.</w:t>
      </w:r>
    </w:p>
  </w:footnote>
  <w:footnote w:id="8">
    <w:p w14:paraId="54F2AFC5" w14:textId="608467F4" w:rsidR="00F4227B" w:rsidRDefault="00F4227B">
      <w:pPr>
        <w:pStyle w:val="FootnoteText"/>
      </w:pPr>
      <w:r>
        <w:rPr>
          <w:rStyle w:val="FootnoteReference"/>
        </w:rPr>
        <w:footnoteRef/>
      </w:r>
      <w:r>
        <w:t xml:space="preserve"> </w:t>
      </w:r>
      <w:hyperlink r:id="rId5" w:history="1">
        <w:r w:rsidRPr="004D33CE">
          <w:rPr>
            <w:rStyle w:val="Hyperlink"/>
          </w:rPr>
          <w:t>https://www.gsa.gov/cdnstatic/GSA%20Vehicle%20Cleaning%20%20Disinfecting%20Guidance%20for%20COVID-19.pdf</w:t>
        </w:r>
      </w:hyperlink>
      <w:r>
        <w:t xml:space="preserve">, </w:t>
      </w:r>
      <w:r w:rsidRPr="00A10153">
        <w:t>GSA Fleet Vehicle Cleaning &amp; Disinfecting Guidance for COVID-19</w:t>
      </w:r>
      <w:r>
        <w:t>, GSA</w:t>
      </w:r>
    </w:p>
  </w:footnote>
  <w:footnote w:id="9">
    <w:p w14:paraId="06950494" w14:textId="20EEE3F0" w:rsidR="00F4227B" w:rsidRDefault="00F4227B">
      <w:pPr>
        <w:pStyle w:val="FootnoteText"/>
      </w:pPr>
      <w:r>
        <w:rPr>
          <w:rStyle w:val="FootnoteReference"/>
        </w:rPr>
        <w:footnoteRef/>
      </w:r>
      <w:r>
        <w:t xml:space="preserve"> See </w:t>
      </w:r>
      <w:r w:rsidRPr="008B68E2">
        <w:rPr>
          <w:i/>
          <w:iCs/>
        </w:rPr>
        <w:t xml:space="preserve">Appendix </w:t>
      </w:r>
      <w:r w:rsidRPr="008B68E2">
        <w:rPr>
          <w:i/>
          <w:iCs/>
        </w:rPr>
        <w:fldChar w:fldCharType="begin"/>
      </w:r>
      <w:r w:rsidRPr="008B68E2">
        <w:rPr>
          <w:i/>
          <w:iCs/>
        </w:rPr>
        <w:instrText xml:space="preserve"> REF _Ref44499016 \r \h </w:instrText>
      </w:r>
      <w:r>
        <w:rPr>
          <w:i/>
          <w:iCs/>
        </w:rPr>
        <w:instrText xml:space="preserve"> \* MERGEFORMAT </w:instrText>
      </w:r>
      <w:r w:rsidRPr="008B68E2">
        <w:rPr>
          <w:i/>
          <w:iCs/>
        </w:rPr>
      </w:r>
      <w:r w:rsidRPr="008B68E2">
        <w:rPr>
          <w:i/>
          <w:iCs/>
        </w:rPr>
        <w:fldChar w:fldCharType="separate"/>
      </w:r>
      <w:r w:rsidR="0070012D">
        <w:rPr>
          <w:i/>
          <w:iCs/>
        </w:rPr>
        <w:t>A</w:t>
      </w:r>
      <w:r w:rsidRPr="008B68E2">
        <w:rPr>
          <w:i/>
          <w:iCs/>
        </w:rPr>
        <w:fldChar w:fldCharType="end"/>
      </w:r>
      <w:r w:rsidRPr="008B68E2">
        <w:rPr>
          <w:i/>
          <w:iCs/>
        </w:rPr>
        <w:t xml:space="preserve"> </w:t>
      </w:r>
      <w:r w:rsidRPr="008B68E2">
        <w:rPr>
          <w:i/>
          <w:iCs/>
        </w:rPr>
        <w:fldChar w:fldCharType="begin"/>
      </w:r>
      <w:r w:rsidRPr="008B68E2">
        <w:rPr>
          <w:i/>
          <w:iCs/>
        </w:rPr>
        <w:instrText xml:space="preserve"> REF _Ref44499016 \h </w:instrText>
      </w:r>
      <w:r>
        <w:rPr>
          <w:i/>
          <w:iCs/>
        </w:rPr>
        <w:instrText xml:space="preserve"> \* MERGEFORMAT </w:instrText>
      </w:r>
      <w:r w:rsidRPr="008B68E2">
        <w:rPr>
          <w:i/>
          <w:iCs/>
        </w:rPr>
      </w:r>
      <w:r w:rsidRPr="008B68E2">
        <w:rPr>
          <w:i/>
          <w:iCs/>
        </w:rPr>
        <w:fldChar w:fldCharType="separate"/>
      </w:r>
      <w:r w:rsidR="0070012D" w:rsidRPr="0070012D">
        <w:rPr>
          <w:i/>
          <w:iCs/>
        </w:rPr>
        <w:t>City Cleaning Supplies Document</w:t>
      </w:r>
      <w:r w:rsidRPr="008B68E2">
        <w:rPr>
          <w:i/>
          <w:iCs/>
        </w:rPr>
        <w:fldChar w:fldCharType="end"/>
      </w:r>
      <w:r>
        <w:t xml:space="preserve">, </w:t>
      </w:r>
      <w:r w:rsidRPr="008B68E2">
        <w:t xml:space="preserve">Andre </w:t>
      </w:r>
      <w:proofErr w:type="spellStart"/>
      <w:r w:rsidRPr="008B68E2">
        <w:t>Duurvoort</w:t>
      </w:r>
      <w:proofErr w:type="spellEnd"/>
      <w:r>
        <w:t>,</w:t>
      </w:r>
      <w:r w:rsidRPr="008B68E2">
        <w:t xml:space="preserve"> </w:t>
      </w:r>
      <w:r>
        <w:t>City of Cupertino, May 29 2020</w:t>
      </w:r>
    </w:p>
  </w:footnote>
  <w:footnote w:id="10">
    <w:p w14:paraId="5BA78844" w14:textId="6E2FE955" w:rsidR="00F4227B" w:rsidRDefault="00F4227B" w:rsidP="000320A5">
      <w:pPr>
        <w:pStyle w:val="FootnoteText"/>
      </w:pPr>
      <w:r>
        <w:rPr>
          <w:rStyle w:val="FootnoteReference"/>
        </w:rPr>
        <w:footnoteRef/>
      </w:r>
      <w:r>
        <w:t xml:space="preserve"> </w:t>
      </w:r>
      <w:hyperlink r:id="rId6" w:history="1">
        <w:r w:rsidRPr="00A9672F">
          <w:rPr>
            <w:rStyle w:val="Hyperlink"/>
          </w:rPr>
          <w:t>https://www.osha.gov/SLTC/covid-19/controlprevention.html</w:t>
        </w:r>
      </w:hyperlink>
      <w:r>
        <w:t xml:space="preserve">, COVID-19 </w:t>
      </w:r>
      <w:r w:rsidRPr="000320A5">
        <w:t>Control and Prevention</w:t>
      </w:r>
      <w:r>
        <w:t>, Occupational Safety and Health Administration</w:t>
      </w:r>
    </w:p>
  </w:footnote>
  <w:footnote w:id="11">
    <w:p w14:paraId="315FE1FC" w14:textId="1C824E24" w:rsidR="00F4227B" w:rsidRDefault="00F4227B" w:rsidP="00E82B18">
      <w:pPr>
        <w:spacing w:after="0"/>
      </w:pPr>
      <w:r>
        <w:rPr>
          <w:rStyle w:val="FootnoteReference"/>
        </w:rPr>
        <w:footnoteRef/>
      </w:r>
      <w:r>
        <w:t xml:space="preserve"> </w:t>
      </w:r>
      <w:hyperlink r:id="rId7" w:history="1">
        <w:r w:rsidRPr="00A9672F">
          <w:rPr>
            <w:rStyle w:val="Hyperlink"/>
          </w:rPr>
          <w:t>https://www.cdc.gov/coronavirus/2019-ncov/php/public-health-recommendations.html</w:t>
        </w:r>
      </w:hyperlink>
      <w:r>
        <w:t xml:space="preserve">, </w:t>
      </w:r>
      <w:r w:rsidRPr="000320A5">
        <w:t>Public Health Guidance for Community-Related Exposure</w:t>
      </w:r>
      <w:r>
        <w:t>, CDC</w:t>
      </w:r>
    </w:p>
  </w:footnote>
  <w:footnote w:id="12">
    <w:p w14:paraId="13BE5EDA" w14:textId="410D4652" w:rsidR="00F4227B" w:rsidRDefault="00F4227B">
      <w:pPr>
        <w:pStyle w:val="FootnoteText"/>
      </w:pPr>
      <w:r>
        <w:rPr>
          <w:rStyle w:val="FootnoteReference"/>
        </w:rPr>
        <w:footnoteRef/>
      </w:r>
      <w:r>
        <w:t xml:space="preserve"> </w:t>
      </w:r>
      <w:r w:rsidRPr="00EA289B">
        <w:t>Data to inform the definition of close contact are limited.  Factors to consider when defining close contact include proximity, the duration of exposure (e.g., longer exposure time likely increases exposure risk), and whether the exposure was to a person with symptoms (e.g., coughing likely increases exposure risk).</w:t>
      </w:r>
    </w:p>
  </w:footnote>
  <w:footnote w:id="13">
    <w:p w14:paraId="7324B01D" w14:textId="27F38143" w:rsidR="00F4227B" w:rsidRDefault="00F4227B">
      <w:pPr>
        <w:pStyle w:val="FootnoteText"/>
      </w:pPr>
      <w:r>
        <w:rPr>
          <w:rStyle w:val="FootnoteReference"/>
        </w:rPr>
        <w:footnoteRef/>
      </w:r>
      <w:r>
        <w:t xml:space="preserve"> </w:t>
      </w:r>
      <w:r w:rsidRPr="00EA289B">
        <w:t>Data are insufficient to precisely define the duration of time that constitutes a prolonged exposure.  Recommendations vary on the length of time of exposure, but 15 minutes of close exposure can be used as an operational definition.  Brief interactions are less likely to result in transmission; however, symptoms and the type of interaction (e.g., did the infected person cough directly into the face of the exposed individual) remain important.</w:t>
      </w:r>
    </w:p>
  </w:footnote>
  <w:footnote w:id="14">
    <w:p w14:paraId="5F380D5D" w14:textId="0982DA60" w:rsidR="00F4227B" w:rsidRDefault="00F4227B">
      <w:pPr>
        <w:pStyle w:val="FootnoteText"/>
      </w:pPr>
      <w:r>
        <w:rPr>
          <w:rStyle w:val="FootnoteReference"/>
        </w:rPr>
        <w:footnoteRef/>
      </w:r>
      <w:r>
        <w:t xml:space="preserve"> </w:t>
      </w:r>
      <w:hyperlink r:id="rId8" w:history="1">
        <w:r w:rsidRPr="00A9672F">
          <w:rPr>
            <w:rStyle w:val="Hyperlink"/>
          </w:rPr>
          <w:t>https://www.cdc.gov/coronavirus/2019-ncov/hcp/disposition-in-home-patients.html</w:t>
        </w:r>
      </w:hyperlink>
      <w:r>
        <w:t xml:space="preserve">, </w:t>
      </w:r>
      <w:r w:rsidRPr="00E82B18">
        <w:t>Discontinuation of Isolation for Persons with COVID -19 Not in Healthcare Settings</w:t>
      </w:r>
      <w:r>
        <w:t>, CDC</w:t>
      </w:r>
    </w:p>
  </w:footnote>
  <w:footnote w:id="15">
    <w:p w14:paraId="370C0282" w14:textId="619458B1" w:rsidR="00F4227B" w:rsidRDefault="00F4227B">
      <w:pPr>
        <w:pStyle w:val="FootnoteText"/>
      </w:pPr>
      <w:r>
        <w:rPr>
          <w:rStyle w:val="FootnoteReference"/>
        </w:rPr>
        <w:footnoteRef/>
      </w:r>
      <w:r>
        <w:t xml:space="preserve"> F</w:t>
      </w:r>
      <w:r w:rsidRPr="00EA289B">
        <w:t>ever is defined as subjective fever (feeling feverish) or a measured temperature of 100.4°F (38°C) or higher.  Note that fever may be intermittent or may not be present in some people, such as those who are elderly, immunocompromised, or taking certain fever-reducing medications.</w:t>
      </w:r>
    </w:p>
  </w:footnote>
  <w:footnote w:id="16">
    <w:p w14:paraId="357DF370" w14:textId="617CBD9B" w:rsidR="00F4227B" w:rsidRDefault="00F4227B">
      <w:pPr>
        <w:pStyle w:val="FootnoteText"/>
      </w:pPr>
      <w:r>
        <w:rPr>
          <w:rStyle w:val="FootnoteReference"/>
        </w:rPr>
        <w:footnoteRef/>
      </w:r>
      <w:r>
        <w:t xml:space="preserve"> </w:t>
      </w:r>
      <w:hyperlink r:id="rId9" w:history="1">
        <w:r w:rsidRPr="00A9672F">
          <w:rPr>
            <w:rStyle w:val="Hyperlink"/>
          </w:rPr>
          <w:t>https://www.cdc.gov/coronavirus/2019-ncov/need-extra-precautions/people-at-higher-risk.html</w:t>
        </w:r>
      </w:hyperlink>
      <w:r>
        <w:t xml:space="preserve">, </w:t>
      </w:r>
      <w:r w:rsidRPr="00E82B18">
        <w:t>People Who Are at Higher Risk for Severe Illness</w:t>
      </w:r>
      <w:r>
        <w:t>, CDC</w:t>
      </w:r>
    </w:p>
  </w:footnote>
  <w:footnote w:id="17">
    <w:p w14:paraId="7E5C6C9E" w14:textId="77777777" w:rsidR="00F4227B" w:rsidRDefault="00F4227B" w:rsidP="005F3BA8">
      <w:pPr>
        <w:pStyle w:val="FootnoteText"/>
      </w:pPr>
      <w:r>
        <w:rPr>
          <w:rStyle w:val="FootnoteReference"/>
        </w:rPr>
        <w:footnoteRef/>
      </w:r>
      <w:r>
        <w:t xml:space="preserve"> </w:t>
      </w:r>
      <w:hyperlink r:id="rId10" w:history="1">
        <w:r w:rsidRPr="0035775D">
          <w:rPr>
            <w:rStyle w:val="Hyperlink"/>
          </w:rPr>
          <w:t>Recommendation Regarding the Use of Cloth Face Coverings, Especially in Areas of Significant Community-Based Transmission</w:t>
        </w:r>
      </w:hyperlink>
    </w:p>
  </w:footnote>
  <w:footnote w:id="18">
    <w:p w14:paraId="3ABFD90B" w14:textId="77777777" w:rsidR="00F4227B" w:rsidRDefault="00F4227B" w:rsidP="005F3BA8">
      <w:pPr>
        <w:pStyle w:val="FootnoteText"/>
      </w:pPr>
      <w:r>
        <w:rPr>
          <w:rStyle w:val="FootnoteReference"/>
        </w:rPr>
        <w:footnoteRef/>
      </w:r>
      <w:r>
        <w:t xml:space="preserve"> </w:t>
      </w:r>
      <w:hyperlink r:id="rId11" w:anchor="risk_classification" w:history="1">
        <w:r w:rsidRPr="00A9672F">
          <w:rPr>
            <w:rStyle w:val="Hyperlink"/>
          </w:rPr>
          <w:t>https://www.osha.gov/SLTC/covid-19/hazardrecognition.html#risk_classification</w:t>
        </w:r>
      </w:hyperlink>
      <w:r>
        <w:t>, Hazard Recognition, Occupational Safety and Health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EBB7" w14:textId="1A67A018" w:rsidR="00F4227B" w:rsidRDefault="00F4227B">
    <w:pPr>
      <w:pStyle w:val="Header"/>
    </w:pPr>
  </w:p>
  <w:p w14:paraId="17E5CC37" w14:textId="77777777" w:rsidR="00F4227B" w:rsidRDefault="00F42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4B9EB" w14:textId="79AF8559" w:rsidR="00F4227B" w:rsidRPr="001B313B" w:rsidRDefault="00F4227B">
    <w:pPr>
      <w:pStyle w:val="Header"/>
      <w:rPr>
        <w:i/>
        <w:iCs/>
      </w:rPr>
    </w:pPr>
    <w:r>
      <w:rPr>
        <w:i/>
        <w:iCs/>
      </w:rPr>
      <w:t>Infectious Disease</w:t>
    </w:r>
    <w:r w:rsidRPr="001B313B">
      <w:rPr>
        <w:i/>
        <w:iCs/>
      </w:rPr>
      <w:t xml:space="preserve"> Response Plan</w:t>
    </w:r>
    <w:r w:rsidRPr="001B313B">
      <w:rPr>
        <w:i/>
        <w:iCs/>
      </w:rPr>
      <w:tab/>
    </w:r>
    <w:r w:rsidRPr="001B313B">
      <w:rPr>
        <w:i/>
        <w:iCs/>
      </w:rPr>
      <w:tab/>
      <w:t>Cupertino Citizens Corps</w:t>
    </w:r>
  </w:p>
  <w:p w14:paraId="326D3906" w14:textId="77777777" w:rsidR="00F4227B" w:rsidRDefault="00F42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B1A"/>
    <w:multiLevelType w:val="hybridMultilevel"/>
    <w:tmpl w:val="3702CDCA"/>
    <w:lvl w:ilvl="0" w:tplc="343662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0EE6BC9"/>
    <w:multiLevelType w:val="multilevel"/>
    <w:tmpl w:val="00309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F8447C"/>
    <w:multiLevelType w:val="hybridMultilevel"/>
    <w:tmpl w:val="39FAB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15AFC"/>
    <w:multiLevelType w:val="hybridMultilevel"/>
    <w:tmpl w:val="8474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0022F"/>
    <w:multiLevelType w:val="singleLevel"/>
    <w:tmpl w:val="333E29C4"/>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5" w15:restartNumberingAfterBreak="0">
    <w:nsid w:val="14D03705"/>
    <w:multiLevelType w:val="hybridMultilevel"/>
    <w:tmpl w:val="1B8AE5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1672FC"/>
    <w:multiLevelType w:val="hybridMultilevel"/>
    <w:tmpl w:val="FBD83D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6CD71A6"/>
    <w:multiLevelType w:val="hybridMultilevel"/>
    <w:tmpl w:val="5D18D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B3EFE"/>
    <w:multiLevelType w:val="hybridMultilevel"/>
    <w:tmpl w:val="D3B685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66AC3"/>
    <w:multiLevelType w:val="multilevel"/>
    <w:tmpl w:val="1818D2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33260CA"/>
    <w:multiLevelType w:val="hybridMultilevel"/>
    <w:tmpl w:val="47B2EC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A7431C"/>
    <w:multiLevelType w:val="hybridMultilevel"/>
    <w:tmpl w:val="3702CDCA"/>
    <w:lvl w:ilvl="0" w:tplc="343662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44B5BEB"/>
    <w:multiLevelType w:val="hybridMultilevel"/>
    <w:tmpl w:val="4EA69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15F7B"/>
    <w:multiLevelType w:val="hybridMultilevel"/>
    <w:tmpl w:val="865E5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16BEB"/>
    <w:multiLevelType w:val="hybridMultilevel"/>
    <w:tmpl w:val="12780C66"/>
    <w:lvl w:ilvl="0" w:tplc="9FF2AF7E">
      <w:start w:val="1"/>
      <w:numFmt w:val="lowerLetter"/>
      <w:lvlText w:val="%1."/>
      <w:lvlJc w:val="left"/>
      <w:pPr>
        <w:ind w:left="1080" w:hanging="360"/>
      </w:pPr>
      <w:rPr>
        <w:rFonts w:hint="default"/>
      </w:rPr>
    </w:lvl>
    <w:lvl w:ilvl="1" w:tplc="0E60F6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39242D"/>
    <w:multiLevelType w:val="hybridMultilevel"/>
    <w:tmpl w:val="4EA69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53252"/>
    <w:multiLevelType w:val="hybridMultilevel"/>
    <w:tmpl w:val="061A60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C75C93"/>
    <w:multiLevelType w:val="hybridMultilevel"/>
    <w:tmpl w:val="FCFA8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3719D"/>
    <w:multiLevelType w:val="hybridMultilevel"/>
    <w:tmpl w:val="8F38D3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F0E7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8312499"/>
    <w:multiLevelType w:val="hybridMultilevel"/>
    <w:tmpl w:val="12780C66"/>
    <w:lvl w:ilvl="0" w:tplc="9FF2AF7E">
      <w:start w:val="1"/>
      <w:numFmt w:val="lowerLetter"/>
      <w:lvlText w:val="%1."/>
      <w:lvlJc w:val="left"/>
      <w:pPr>
        <w:ind w:left="1080" w:hanging="360"/>
      </w:pPr>
      <w:rPr>
        <w:rFonts w:hint="default"/>
      </w:rPr>
    </w:lvl>
    <w:lvl w:ilvl="1" w:tplc="0E60F6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861B42"/>
    <w:multiLevelType w:val="hybridMultilevel"/>
    <w:tmpl w:val="8F38D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67C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527121"/>
    <w:multiLevelType w:val="hybridMultilevel"/>
    <w:tmpl w:val="12780C66"/>
    <w:lvl w:ilvl="0" w:tplc="9FF2AF7E">
      <w:start w:val="1"/>
      <w:numFmt w:val="lowerLetter"/>
      <w:lvlText w:val="%1."/>
      <w:lvlJc w:val="left"/>
      <w:pPr>
        <w:ind w:left="1080" w:hanging="360"/>
      </w:pPr>
      <w:rPr>
        <w:rFonts w:hint="default"/>
      </w:rPr>
    </w:lvl>
    <w:lvl w:ilvl="1" w:tplc="0E60F6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506E9D"/>
    <w:multiLevelType w:val="hybridMultilevel"/>
    <w:tmpl w:val="1066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85E50"/>
    <w:multiLevelType w:val="hybridMultilevel"/>
    <w:tmpl w:val="CB82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C54C4"/>
    <w:multiLevelType w:val="hybridMultilevel"/>
    <w:tmpl w:val="05A6EB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0E3207F"/>
    <w:multiLevelType w:val="hybridMultilevel"/>
    <w:tmpl w:val="2CFC14FC"/>
    <w:lvl w:ilvl="0" w:tplc="0409000F">
      <w:start w:val="1"/>
      <w:numFmt w:val="decimal"/>
      <w:lvlText w:val="%1."/>
      <w:lvlJc w:val="left"/>
      <w:pPr>
        <w:ind w:left="720" w:hanging="360"/>
      </w:pPr>
    </w:lvl>
    <w:lvl w:ilvl="1" w:tplc="7908AF4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110D6"/>
    <w:multiLevelType w:val="hybridMultilevel"/>
    <w:tmpl w:val="3702CDCA"/>
    <w:lvl w:ilvl="0" w:tplc="343662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901541"/>
    <w:multiLevelType w:val="hybridMultilevel"/>
    <w:tmpl w:val="1B48E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C21B8"/>
    <w:multiLevelType w:val="multilevel"/>
    <w:tmpl w:val="6D38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45DA2"/>
    <w:multiLevelType w:val="hybridMultilevel"/>
    <w:tmpl w:val="CEA6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E63F8"/>
    <w:multiLevelType w:val="hybridMultilevel"/>
    <w:tmpl w:val="FCFA8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854FA"/>
    <w:multiLevelType w:val="hybridMultilevel"/>
    <w:tmpl w:val="74F2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66369"/>
    <w:multiLevelType w:val="hybridMultilevel"/>
    <w:tmpl w:val="4EA69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9387E"/>
    <w:multiLevelType w:val="multilevel"/>
    <w:tmpl w:val="00309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F86BD5"/>
    <w:multiLevelType w:val="hybridMultilevel"/>
    <w:tmpl w:val="2078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50937"/>
    <w:multiLevelType w:val="multilevel"/>
    <w:tmpl w:val="00309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C5D5402"/>
    <w:multiLevelType w:val="multilevel"/>
    <w:tmpl w:val="F74E1CCC"/>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1"/>
  </w:num>
  <w:num w:numId="3">
    <w:abstractNumId w:val="19"/>
  </w:num>
  <w:num w:numId="4">
    <w:abstractNumId w:val="7"/>
  </w:num>
  <w:num w:numId="5">
    <w:abstractNumId w:val="17"/>
  </w:num>
  <w:num w:numId="6">
    <w:abstractNumId w:val="15"/>
  </w:num>
  <w:num w:numId="7">
    <w:abstractNumId w:val="4"/>
  </w:num>
  <w:num w:numId="8">
    <w:abstractNumId w:val="5"/>
  </w:num>
  <w:num w:numId="9">
    <w:abstractNumId w:val="38"/>
  </w:num>
  <w:num w:numId="10">
    <w:abstractNumId w:val="9"/>
  </w:num>
  <w:num w:numId="11">
    <w:abstractNumId w:val="36"/>
  </w:num>
  <w:num w:numId="12">
    <w:abstractNumId w:val="30"/>
  </w:num>
  <w:num w:numId="13">
    <w:abstractNumId w:val="16"/>
  </w:num>
  <w:num w:numId="14">
    <w:abstractNumId w:val="29"/>
  </w:num>
  <w:num w:numId="15">
    <w:abstractNumId w:val="24"/>
  </w:num>
  <w:num w:numId="16">
    <w:abstractNumId w:val="18"/>
  </w:num>
  <w:num w:numId="17">
    <w:abstractNumId w:val="31"/>
  </w:num>
  <w:num w:numId="18">
    <w:abstractNumId w:val="2"/>
  </w:num>
  <w:num w:numId="19">
    <w:abstractNumId w:val="33"/>
  </w:num>
  <w:num w:numId="20">
    <w:abstractNumId w:val="6"/>
  </w:num>
  <w:num w:numId="21">
    <w:abstractNumId w:val="2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2"/>
  </w:num>
  <w:num w:numId="25">
    <w:abstractNumId w:val="10"/>
  </w:num>
  <w:num w:numId="26">
    <w:abstractNumId w:val="8"/>
  </w:num>
  <w:num w:numId="27">
    <w:abstractNumId w:val="11"/>
  </w:num>
  <w:num w:numId="28">
    <w:abstractNumId w:val="28"/>
  </w:num>
  <w:num w:numId="29">
    <w:abstractNumId w:val="0"/>
  </w:num>
  <w:num w:numId="30">
    <w:abstractNumId w:val="23"/>
  </w:num>
  <w:num w:numId="31">
    <w:abstractNumId w:val="34"/>
  </w:num>
  <w:num w:numId="32">
    <w:abstractNumId w:val="12"/>
  </w:num>
  <w:num w:numId="33">
    <w:abstractNumId w:val="26"/>
  </w:num>
  <w:num w:numId="34">
    <w:abstractNumId w:val="13"/>
  </w:num>
  <w:num w:numId="35">
    <w:abstractNumId w:val="27"/>
  </w:num>
  <w:num w:numId="36">
    <w:abstractNumId w:val="14"/>
  </w:num>
  <w:num w:numId="37">
    <w:abstractNumId w:val="20"/>
  </w:num>
  <w:num w:numId="38">
    <w:abstractNumId w:val="32"/>
  </w:num>
  <w:num w:numId="39">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2B"/>
    <w:rsid w:val="0000310C"/>
    <w:rsid w:val="00004B9D"/>
    <w:rsid w:val="00017DD1"/>
    <w:rsid w:val="000320A5"/>
    <w:rsid w:val="000519DA"/>
    <w:rsid w:val="0005364B"/>
    <w:rsid w:val="00055686"/>
    <w:rsid w:val="00073137"/>
    <w:rsid w:val="00074894"/>
    <w:rsid w:val="00081ABF"/>
    <w:rsid w:val="00094866"/>
    <w:rsid w:val="000A0A3C"/>
    <w:rsid w:val="000A73FF"/>
    <w:rsid w:val="000A7EE5"/>
    <w:rsid w:val="000B0BB9"/>
    <w:rsid w:val="000B2DF5"/>
    <w:rsid w:val="000E03BE"/>
    <w:rsid w:val="000E1E95"/>
    <w:rsid w:val="000E4408"/>
    <w:rsid w:val="000F285D"/>
    <w:rsid w:val="000F632F"/>
    <w:rsid w:val="000F6DA8"/>
    <w:rsid w:val="001023ED"/>
    <w:rsid w:val="00103922"/>
    <w:rsid w:val="00117ECA"/>
    <w:rsid w:val="001274D2"/>
    <w:rsid w:val="00135450"/>
    <w:rsid w:val="00143EEB"/>
    <w:rsid w:val="00144EFA"/>
    <w:rsid w:val="0014642C"/>
    <w:rsid w:val="001601AD"/>
    <w:rsid w:val="00161C46"/>
    <w:rsid w:val="00177B74"/>
    <w:rsid w:val="001940DB"/>
    <w:rsid w:val="001B12D6"/>
    <w:rsid w:val="001B1E1E"/>
    <w:rsid w:val="001B313B"/>
    <w:rsid w:val="001B66B3"/>
    <w:rsid w:val="001B7FBE"/>
    <w:rsid w:val="001D2AFF"/>
    <w:rsid w:val="001E07C9"/>
    <w:rsid w:val="002018A2"/>
    <w:rsid w:val="00213F4C"/>
    <w:rsid w:val="00237AED"/>
    <w:rsid w:val="002441E5"/>
    <w:rsid w:val="0025720A"/>
    <w:rsid w:val="00267493"/>
    <w:rsid w:val="00267741"/>
    <w:rsid w:val="002750C6"/>
    <w:rsid w:val="002B2DB8"/>
    <w:rsid w:val="002B3068"/>
    <w:rsid w:val="002B453B"/>
    <w:rsid w:val="002B456B"/>
    <w:rsid w:val="002D0F8F"/>
    <w:rsid w:val="002D5266"/>
    <w:rsid w:val="002F60EA"/>
    <w:rsid w:val="0030311F"/>
    <w:rsid w:val="00303780"/>
    <w:rsid w:val="00312D2B"/>
    <w:rsid w:val="00325884"/>
    <w:rsid w:val="00327EA0"/>
    <w:rsid w:val="00330C70"/>
    <w:rsid w:val="003526B8"/>
    <w:rsid w:val="00355921"/>
    <w:rsid w:val="0035775D"/>
    <w:rsid w:val="00383307"/>
    <w:rsid w:val="0038567C"/>
    <w:rsid w:val="0039370D"/>
    <w:rsid w:val="003B2AFD"/>
    <w:rsid w:val="003C1DA5"/>
    <w:rsid w:val="003F2B2A"/>
    <w:rsid w:val="0040132D"/>
    <w:rsid w:val="004031FD"/>
    <w:rsid w:val="00404135"/>
    <w:rsid w:val="004078F2"/>
    <w:rsid w:val="004125A5"/>
    <w:rsid w:val="00413CAB"/>
    <w:rsid w:val="00426F64"/>
    <w:rsid w:val="004332C0"/>
    <w:rsid w:val="0043735D"/>
    <w:rsid w:val="00443E58"/>
    <w:rsid w:val="0045087F"/>
    <w:rsid w:val="00452163"/>
    <w:rsid w:val="00465945"/>
    <w:rsid w:val="004728FC"/>
    <w:rsid w:val="0047577C"/>
    <w:rsid w:val="004801EF"/>
    <w:rsid w:val="004808A5"/>
    <w:rsid w:val="004813C2"/>
    <w:rsid w:val="00481DB0"/>
    <w:rsid w:val="004D55C1"/>
    <w:rsid w:val="004E07DA"/>
    <w:rsid w:val="004E7D07"/>
    <w:rsid w:val="004F4019"/>
    <w:rsid w:val="00534DEC"/>
    <w:rsid w:val="00540100"/>
    <w:rsid w:val="0054411B"/>
    <w:rsid w:val="00582E26"/>
    <w:rsid w:val="00583923"/>
    <w:rsid w:val="00597CD6"/>
    <w:rsid w:val="005A3DEB"/>
    <w:rsid w:val="005C0CB2"/>
    <w:rsid w:val="005C3DA7"/>
    <w:rsid w:val="005C6678"/>
    <w:rsid w:val="005D66C7"/>
    <w:rsid w:val="005E5BAC"/>
    <w:rsid w:val="005F0256"/>
    <w:rsid w:val="005F3BA8"/>
    <w:rsid w:val="005F5FC2"/>
    <w:rsid w:val="00601A2F"/>
    <w:rsid w:val="006048F4"/>
    <w:rsid w:val="00605581"/>
    <w:rsid w:val="00613218"/>
    <w:rsid w:val="00617446"/>
    <w:rsid w:val="00617B6F"/>
    <w:rsid w:val="00617BBE"/>
    <w:rsid w:val="006264D2"/>
    <w:rsid w:val="0063428D"/>
    <w:rsid w:val="00647CE4"/>
    <w:rsid w:val="006502BD"/>
    <w:rsid w:val="00652572"/>
    <w:rsid w:val="00661F88"/>
    <w:rsid w:val="00665570"/>
    <w:rsid w:val="006659A4"/>
    <w:rsid w:val="006A793C"/>
    <w:rsid w:val="006B4D5A"/>
    <w:rsid w:val="006C1BC2"/>
    <w:rsid w:val="006C3A39"/>
    <w:rsid w:val="006D51C8"/>
    <w:rsid w:val="006D608B"/>
    <w:rsid w:val="0070012D"/>
    <w:rsid w:val="00702B4D"/>
    <w:rsid w:val="0072261E"/>
    <w:rsid w:val="0072399F"/>
    <w:rsid w:val="007239CA"/>
    <w:rsid w:val="007472C2"/>
    <w:rsid w:val="00751C12"/>
    <w:rsid w:val="00766FE3"/>
    <w:rsid w:val="00774519"/>
    <w:rsid w:val="00793A92"/>
    <w:rsid w:val="007B6147"/>
    <w:rsid w:val="007B63E2"/>
    <w:rsid w:val="007C495F"/>
    <w:rsid w:val="0080076A"/>
    <w:rsid w:val="00813AE0"/>
    <w:rsid w:val="00824D6E"/>
    <w:rsid w:val="00833884"/>
    <w:rsid w:val="008343E3"/>
    <w:rsid w:val="00853445"/>
    <w:rsid w:val="0085502B"/>
    <w:rsid w:val="00875EB2"/>
    <w:rsid w:val="008834E2"/>
    <w:rsid w:val="00884A77"/>
    <w:rsid w:val="00890AC0"/>
    <w:rsid w:val="00893228"/>
    <w:rsid w:val="008A7150"/>
    <w:rsid w:val="008B68E2"/>
    <w:rsid w:val="008B6E2A"/>
    <w:rsid w:val="008C070E"/>
    <w:rsid w:val="008C1B4C"/>
    <w:rsid w:val="008D14E5"/>
    <w:rsid w:val="008D3F75"/>
    <w:rsid w:val="008E1742"/>
    <w:rsid w:val="008E4364"/>
    <w:rsid w:val="009123D7"/>
    <w:rsid w:val="00930973"/>
    <w:rsid w:val="009330BA"/>
    <w:rsid w:val="0093650F"/>
    <w:rsid w:val="009427A3"/>
    <w:rsid w:val="00944B43"/>
    <w:rsid w:val="0096493D"/>
    <w:rsid w:val="009B5E17"/>
    <w:rsid w:val="009C39A3"/>
    <w:rsid w:val="009E5852"/>
    <w:rsid w:val="009F1638"/>
    <w:rsid w:val="00A01A61"/>
    <w:rsid w:val="00A06B51"/>
    <w:rsid w:val="00A10153"/>
    <w:rsid w:val="00A118FD"/>
    <w:rsid w:val="00A1537E"/>
    <w:rsid w:val="00A1734F"/>
    <w:rsid w:val="00A24E64"/>
    <w:rsid w:val="00A30D44"/>
    <w:rsid w:val="00A34329"/>
    <w:rsid w:val="00A412D2"/>
    <w:rsid w:val="00A5307F"/>
    <w:rsid w:val="00A640E1"/>
    <w:rsid w:val="00A74676"/>
    <w:rsid w:val="00A80789"/>
    <w:rsid w:val="00A83E0E"/>
    <w:rsid w:val="00A85904"/>
    <w:rsid w:val="00A95A80"/>
    <w:rsid w:val="00AA1CD8"/>
    <w:rsid w:val="00AA25B2"/>
    <w:rsid w:val="00AB0416"/>
    <w:rsid w:val="00AB6ED6"/>
    <w:rsid w:val="00AC6E88"/>
    <w:rsid w:val="00AD63E1"/>
    <w:rsid w:val="00AE7350"/>
    <w:rsid w:val="00B25D08"/>
    <w:rsid w:val="00B26C14"/>
    <w:rsid w:val="00B33940"/>
    <w:rsid w:val="00B54D0E"/>
    <w:rsid w:val="00B564B1"/>
    <w:rsid w:val="00B67293"/>
    <w:rsid w:val="00B8067D"/>
    <w:rsid w:val="00BA4868"/>
    <w:rsid w:val="00BA59EB"/>
    <w:rsid w:val="00BA5C75"/>
    <w:rsid w:val="00BC3A14"/>
    <w:rsid w:val="00BC71C4"/>
    <w:rsid w:val="00BD28E0"/>
    <w:rsid w:val="00BE3A88"/>
    <w:rsid w:val="00BE6527"/>
    <w:rsid w:val="00C018BF"/>
    <w:rsid w:val="00C1171B"/>
    <w:rsid w:val="00C12C01"/>
    <w:rsid w:val="00C14505"/>
    <w:rsid w:val="00C23ADE"/>
    <w:rsid w:val="00C27CE1"/>
    <w:rsid w:val="00C35442"/>
    <w:rsid w:val="00C45FA4"/>
    <w:rsid w:val="00C8622B"/>
    <w:rsid w:val="00CA7EBA"/>
    <w:rsid w:val="00CB7484"/>
    <w:rsid w:val="00CD12AC"/>
    <w:rsid w:val="00CE642E"/>
    <w:rsid w:val="00CF0F94"/>
    <w:rsid w:val="00D225F5"/>
    <w:rsid w:val="00D24145"/>
    <w:rsid w:val="00D4745F"/>
    <w:rsid w:val="00D515F4"/>
    <w:rsid w:val="00D57CF4"/>
    <w:rsid w:val="00D66BEF"/>
    <w:rsid w:val="00D90D65"/>
    <w:rsid w:val="00D95DA7"/>
    <w:rsid w:val="00DA2BB2"/>
    <w:rsid w:val="00DE2821"/>
    <w:rsid w:val="00DF098B"/>
    <w:rsid w:val="00DF0D42"/>
    <w:rsid w:val="00DF148E"/>
    <w:rsid w:val="00DF393C"/>
    <w:rsid w:val="00DF6539"/>
    <w:rsid w:val="00E02703"/>
    <w:rsid w:val="00E04961"/>
    <w:rsid w:val="00E10781"/>
    <w:rsid w:val="00E10F0D"/>
    <w:rsid w:val="00E22885"/>
    <w:rsid w:val="00E438AE"/>
    <w:rsid w:val="00E45B85"/>
    <w:rsid w:val="00E46D02"/>
    <w:rsid w:val="00E55024"/>
    <w:rsid w:val="00E6180E"/>
    <w:rsid w:val="00E67844"/>
    <w:rsid w:val="00E7713C"/>
    <w:rsid w:val="00E82B18"/>
    <w:rsid w:val="00E86985"/>
    <w:rsid w:val="00EA289B"/>
    <w:rsid w:val="00EB1BF8"/>
    <w:rsid w:val="00EB52AA"/>
    <w:rsid w:val="00EC6121"/>
    <w:rsid w:val="00ED2635"/>
    <w:rsid w:val="00EE08D9"/>
    <w:rsid w:val="00EF21D6"/>
    <w:rsid w:val="00EF3C82"/>
    <w:rsid w:val="00EF5CF6"/>
    <w:rsid w:val="00F033D5"/>
    <w:rsid w:val="00F05661"/>
    <w:rsid w:val="00F11EE0"/>
    <w:rsid w:val="00F14065"/>
    <w:rsid w:val="00F213FB"/>
    <w:rsid w:val="00F228F6"/>
    <w:rsid w:val="00F2578A"/>
    <w:rsid w:val="00F30D3A"/>
    <w:rsid w:val="00F4227B"/>
    <w:rsid w:val="00F476DA"/>
    <w:rsid w:val="00F478EF"/>
    <w:rsid w:val="00F50B22"/>
    <w:rsid w:val="00F76B9A"/>
    <w:rsid w:val="00FB06B9"/>
    <w:rsid w:val="00FB2B19"/>
    <w:rsid w:val="00FB466D"/>
    <w:rsid w:val="00FC4D28"/>
    <w:rsid w:val="00FC7ECF"/>
    <w:rsid w:val="00FD07F4"/>
    <w:rsid w:val="00FE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0155"/>
  <w15:chartTrackingRefBased/>
  <w15:docId w15:val="{68E7586E-00EF-4D48-8A17-E182B844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C0"/>
  </w:style>
  <w:style w:type="paragraph" w:styleId="Heading1">
    <w:name w:val="heading 1"/>
    <w:basedOn w:val="Normal"/>
    <w:next w:val="Normal"/>
    <w:link w:val="Heading1Char"/>
    <w:uiPriority w:val="9"/>
    <w:qFormat/>
    <w:rsid w:val="00C27CE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22B"/>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60EA"/>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502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148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F148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148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148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148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Text">
    <w:name w:val="Heading 3 Text"/>
    <w:basedOn w:val="Normal"/>
    <w:link w:val="Heading3TextChar"/>
    <w:rsid w:val="00930973"/>
    <w:pPr>
      <w:spacing w:before="60" w:after="60" w:line="240" w:lineRule="auto"/>
      <w:ind w:left="1440"/>
    </w:pPr>
  </w:style>
  <w:style w:type="character" w:customStyle="1" w:styleId="Heading3TextChar">
    <w:name w:val="Heading 3 Text Char"/>
    <w:link w:val="Heading3Text"/>
    <w:rsid w:val="00930973"/>
  </w:style>
  <w:style w:type="paragraph" w:styleId="NoSpacing">
    <w:name w:val="No Spacing"/>
    <w:uiPriority w:val="1"/>
    <w:qFormat/>
    <w:rsid w:val="00C8622B"/>
    <w:pPr>
      <w:spacing w:after="0" w:line="240" w:lineRule="auto"/>
    </w:pPr>
  </w:style>
  <w:style w:type="character" w:customStyle="1" w:styleId="Heading1Char">
    <w:name w:val="Heading 1 Char"/>
    <w:basedOn w:val="DefaultParagraphFont"/>
    <w:link w:val="Heading1"/>
    <w:uiPriority w:val="9"/>
    <w:rsid w:val="00C27C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622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622B"/>
    <w:pPr>
      <w:ind w:left="720"/>
      <w:contextualSpacing/>
    </w:pPr>
  </w:style>
  <w:style w:type="paragraph" w:styleId="Title">
    <w:name w:val="Title"/>
    <w:basedOn w:val="Normal"/>
    <w:next w:val="Normal"/>
    <w:link w:val="TitleChar"/>
    <w:uiPriority w:val="10"/>
    <w:qFormat/>
    <w:rsid w:val="00C862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22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F60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5502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F14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F14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F14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F14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148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35775D"/>
    <w:pPr>
      <w:spacing w:after="0" w:line="240" w:lineRule="auto"/>
    </w:pPr>
    <w:rPr>
      <w:sz w:val="20"/>
      <w:szCs w:val="20"/>
    </w:rPr>
  </w:style>
  <w:style w:type="character" w:customStyle="1" w:styleId="FootnoteTextChar">
    <w:name w:val="Footnote Text Char"/>
    <w:basedOn w:val="DefaultParagraphFont"/>
    <w:link w:val="FootnoteText"/>
    <w:uiPriority w:val="99"/>
    <w:rsid w:val="0035775D"/>
    <w:rPr>
      <w:sz w:val="20"/>
      <w:szCs w:val="20"/>
    </w:rPr>
  </w:style>
  <w:style w:type="character" w:styleId="FootnoteReference">
    <w:name w:val="footnote reference"/>
    <w:basedOn w:val="DefaultParagraphFont"/>
    <w:uiPriority w:val="99"/>
    <w:semiHidden/>
    <w:unhideWhenUsed/>
    <w:rsid w:val="0035775D"/>
    <w:rPr>
      <w:vertAlign w:val="superscript"/>
    </w:rPr>
  </w:style>
  <w:style w:type="character" w:styleId="Hyperlink">
    <w:name w:val="Hyperlink"/>
    <w:basedOn w:val="DefaultParagraphFont"/>
    <w:uiPriority w:val="99"/>
    <w:unhideWhenUsed/>
    <w:rsid w:val="0035775D"/>
    <w:rPr>
      <w:color w:val="0563C1" w:themeColor="hyperlink"/>
      <w:u w:val="single"/>
    </w:rPr>
  </w:style>
  <w:style w:type="character" w:styleId="UnresolvedMention">
    <w:name w:val="Unresolved Mention"/>
    <w:basedOn w:val="DefaultParagraphFont"/>
    <w:uiPriority w:val="99"/>
    <w:semiHidden/>
    <w:unhideWhenUsed/>
    <w:rsid w:val="0035775D"/>
    <w:rPr>
      <w:color w:val="605E5C"/>
      <w:shd w:val="clear" w:color="auto" w:fill="E1DFDD"/>
    </w:rPr>
  </w:style>
  <w:style w:type="paragraph" w:customStyle="1" w:styleId="Heading2Text">
    <w:name w:val="Heading 2 Text"/>
    <w:basedOn w:val="Normal"/>
    <w:rsid w:val="007B6147"/>
    <w:pPr>
      <w:spacing w:before="60" w:after="60" w:line="240" w:lineRule="auto"/>
      <w:ind w:left="2160"/>
    </w:pPr>
    <w:rPr>
      <w:rFonts w:ascii="Times New Roman" w:eastAsia="Times New Roman" w:hAnsi="Times New Roman" w:cs="Times New Roman"/>
      <w:sz w:val="20"/>
      <w:szCs w:val="20"/>
    </w:rPr>
  </w:style>
  <w:style w:type="paragraph" w:customStyle="1" w:styleId="Bullet">
    <w:name w:val="Bullet"/>
    <w:basedOn w:val="Normal"/>
    <w:rsid w:val="007B6147"/>
    <w:pPr>
      <w:numPr>
        <w:numId w:val="7"/>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D9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gray-d2">
    <w:name w:val="text-gray-d2"/>
    <w:basedOn w:val="DefaultParagraphFont"/>
    <w:rsid w:val="000320A5"/>
  </w:style>
  <w:style w:type="character" w:styleId="Strong">
    <w:name w:val="Strong"/>
    <w:basedOn w:val="DefaultParagraphFont"/>
    <w:uiPriority w:val="22"/>
    <w:qFormat/>
    <w:rsid w:val="00AD63E1"/>
    <w:rPr>
      <w:b/>
      <w:bCs/>
    </w:rPr>
  </w:style>
  <w:style w:type="character" w:styleId="FollowedHyperlink">
    <w:name w:val="FollowedHyperlink"/>
    <w:basedOn w:val="DefaultParagraphFont"/>
    <w:uiPriority w:val="99"/>
    <w:semiHidden/>
    <w:unhideWhenUsed/>
    <w:rsid w:val="00E67844"/>
    <w:rPr>
      <w:color w:val="954F72" w:themeColor="followedHyperlink"/>
      <w:u w:val="single"/>
    </w:rPr>
  </w:style>
  <w:style w:type="paragraph" w:styleId="Header">
    <w:name w:val="header"/>
    <w:basedOn w:val="Normal"/>
    <w:link w:val="HeaderChar"/>
    <w:uiPriority w:val="99"/>
    <w:unhideWhenUsed/>
    <w:rsid w:val="00407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8F2"/>
  </w:style>
  <w:style w:type="paragraph" w:styleId="Footer">
    <w:name w:val="footer"/>
    <w:basedOn w:val="Normal"/>
    <w:link w:val="FooterChar"/>
    <w:uiPriority w:val="99"/>
    <w:unhideWhenUsed/>
    <w:rsid w:val="00407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8F2"/>
  </w:style>
  <w:style w:type="paragraph" w:styleId="TOCHeading">
    <w:name w:val="TOC Heading"/>
    <w:basedOn w:val="Heading1"/>
    <w:next w:val="Normal"/>
    <w:uiPriority w:val="39"/>
    <w:unhideWhenUsed/>
    <w:qFormat/>
    <w:rsid w:val="00A30D44"/>
    <w:pPr>
      <w:numPr>
        <w:numId w:val="0"/>
      </w:numPr>
      <w:outlineLvl w:val="9"/>
    </w:pPr>
  </w:style>
  <w:style w:type="paragraph" w:styleId="TOC1">
    <w:name w:val="toc 1"/>
    <w:basedOn w:val="Normal"/>
    <w:next w:val="Normal"/>
    <w:autoRedefine/>
    <w:uiPriority w:val="39"/>
    <w:unhideWhenUsed/>
    <w:rsid w:val="00A30D44"/>
    <w:pPr>
      <w:spacing w:after="100"/>
    </w:pPr>
  </w:style>
  <w:style w:type="paragraph" w:styleId="TOC2">
    <w:name w:val="toc 2"/>
    <w:basedOn w:val="Normal"/>
    <w:next w:val="Normal"/>
    <w:autoRedefine/>
    <w:uiPriority w:val="39"/>
    <w:unhideWhenUsed/>
    <w:rsid w:val="00A30D44"/>
    <w:pPr>
      <w:spacing w:after="100"/>
      <w:ind w:left="220"/>
    </w:pPr>
  </w:style>
  <w:style w:type="paragraph" w:styleId="TOC3">
    <w:name w:val="toc 3"/>
    <w:basedOn w:val="Normal"/>
    <w:next w:val="Normal"/>
    <w:autoRedefine/>
    <w:uiPriority w:val="39"/>
    <w:unhideWhenUsed/>
    <w:rsid w:val="00A30D44"/>
    <w:pPr>
      <w:spacing w:after="100"/>
      <w:ind w:left="440"/>
    </w:pPr>
  </w:style>
  <w:style w:type="paragraph" w:customStyle="1" w:styleId="gmail-m-7006588605247315398msolistparagraph">
    <w:name w:val="gmail-m_-7006588605247315398msolistparagraph"/>
    <w:basedOn w:val="Normal"/>
    <w:rsid w:val="00EF21D6"/>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E86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15527">
      <w:bodyDiv w:val="1"/>
      <w:marLeft w:val="0"/>
      <w:marRight w:val="0"/>
      <w:marTop w:val="0"/>
      <w:marBottom w:val="0"/>
      <w:divBdr>
        <w:top w:val="none" w:sz="0" w:space="0" w:color="auto"/>
        <w:left w:val="none" w:sz="0" w:space="0" w:color="auto"/>
        <w:bottom w:val="none" w:sz="0" w:space="0" w:color="auto"/>
        <w:right w:val="none" w:sz="0" w:space="0" w:color="auto"/>
      </w:divBdr>
    </w:div>
    <w:div w:id="428278787">
      <w:bodyDiv w:val="1"/>
      <w:marLeft w:val="0"/>
      <w:marRight w:val="0"/>
      <w:marTop w:val="0"/>
      <w:marBottom w:val="0"/>
      <w:divBdr>
        <w:top w:val="none" w:sz="0" w:space="0" w:color="auto"/>
        <w:left w:val="none" w:sz="0" w:space="0" w:color="auto"/>
        <w:bottom w:val="none" w:sz="0" w:space="0" w:color="auto"/>
        <w:right w:val="none" w:sz="0" w:space="0" w:color="auto"/>
      </w:divBdr>
    </w:div>
    <w:div w:id="503596900">
      <w:bodyDiv w:val="1"/>
      <w:marLeft w:val="0"/>
      <w:marRight w:val="0"/>
      <w:marTop w:val="0"/>
      <w:marBottom w:val="0"/>
      <w:divBdr>
        <w:top w:val="none" w:sz="0" w:space="0" w:color="auto"/>
        <w:left w:val="none" w:sz="0" w:space="0" w:color="auto"/>
        <w:bottom w:val="none" w:sz="0" w:space="0" w:color="auto"/>
        <w:right w:val="none" w:sz="0" w:space="0" w:color="auto"/>
      </w:divBdr>
    </w:div>
    <w:div w:id="516425137">
      <w:bodyDiv w:val="1"/>
      <w:marLeft w:val="0"/>
      <w:marRight w:val="0"/>
      <w:marTop w:val="0"/>
      <w:marBottom w:val="0"/>
      <w:divBdr>
        <w:top w:val="none" w:sz="0" w:space="0" w:color="auto"/>
        <w:left w:val="none" w:sz="0" w:space="0" w:color="auto"/>
        <w:bottom w:val="none" w:sz="0" w:space="0" w:color="auto"/>
        <w:right w:val="none" w:sz="0" w:space="0" w:color="auto"/>
      </w:divBdr>
    </w:div>
    <w:div w:id="649335215">
      <w:bodyDiv w:val="1"/>
      <w:marLeft w:val="0"/>
      <w:marRight w:val="0"/>
      <w:marTop w:val="0"/>
      <w:marBottom w:val="0"/>
      <w:divBdr>
        <w:top w:val="none" w:sz="0" w:space="0" w:color="auto"/>
        <w:left w:val="none" w:sz="0" w:space="0" w:color="auto"/>
        <w:bottom w:val="none" w:sz="0" w:space="0" w:color="auto"/>
        <w:right w:val="none" w:sz="0" w:space="0" w:color="auto"/>
      </w:divBdr>
    </w:div>
    <w:div w:id="663168951">
      <w:bodyDiv w:val="1"/>
      <w:marLeft w:val="0"/>
      <w:marRight w:val="0"/>
      <w:marTop w:val="0"/>
      <w:marBottom w:val="0"/>
      <w:divBdr>
        <w:top w:val="none" w:sz="0" w:space="0" w:color="auto"/>
        <w:left w:val="none" w:sz="0" w:space="0" w:color="auto"/>
        <w:bottom w:val="none" w:sz="0" w:space="0" w:color="auto"/>
        <w:right w:val="none" w:sz="0" w:space="0" w:color="auto"/>
      </w:divBdr>
    </w:div>
    <w:div w:id="785193537">
      <w:bodyDiv w:val="1"/>
      <w:marLeft w:val="0"/>
      <w:marRight w:val="0"/>
      <w:marTop w:val="0"/>
      <w:marBottom w:val="0"/>
      <w:divBdr>
        <w:top w:val="none" w:sz="0" w:space="0" w:color="auto"/>
        <w:left w:val="none" w:sz="0" w:space="0" w:color="auto"/>
        <w:bottom w:val="none" w:sz="0" w:space="0" w:color="auto"/>
        <w:right w:val="none" w:sz="0" w:space="0" w:color="auto"/>
      </w:divBdr>
    </w:div>
    <w:div w:id="837891792">
      <w:bodyDiv w:val="1"/>
      <w:marLeft w:val="0"/>
      <w:marRight w:val="0"/>
      <w:marTop w:val="0"/>
      <w:marBottom w:val="0"/>
      <w:divBdr>
        <w:top w:val="none" w:sz="0" w:space="0" w:color="auto"/>
        <w:left w:val="none" w:sz="0" w:space="0" w:color="auto"/>
        <w:bottom w:val="none" w:sz="0" w:space="0" w:color="auto"/>
        <w:right w:val="none" w:sz="0" w:space="0" w:color="auto"/>
      </w:divBdr>
    </w:div>
    <w:div w:id="936445290">
      <w:bodyDiv w:val="1"/>
      <w:marLeft w:val="0"/>
      <w:marRight w:val="0"/>
      <w:marTop w:val="0"/>
      <w:marBottom w:val="0"/>
      <w:divBdr>
        <w:top w:val="none" w:sz="0" w:space="0" w:color="auto"/>
        <w:left w:val="none" w:sz="0" w:space="0" w:color="auto"/>
        <w:bottom w:val="none" w:sz="0" w:space="0" w:color="auto"/>
        <w:right w:val="none" w:sz="0" w:space="0" w:color="auto"/>
      </w:divBdr>
    </w:div>
    <w:div w:id="1116295997">
      <w:bodyDiv w:val="1"/>
      <w:marLeft w:val="0"/>
      <w:marRight w:val="0"/>
      <w:marTop w:val="0"/>
      <w:marBottom w:val="0"/>
      <w:divBdr>
        <w:top w:val="none" w:sz="0" w:space="0" w:color="auto"/>
        <w:left w:val="none" w:sz="0" w:space="0" w:color="auto"/>
        <w:bottom w:val="none" w:sz="0" w:space="0" w:color="auto"/>
        <w:right w:val="none" w:sz="0" w:space="0" w:color="auto"/>
      </w:divBdr>
    </w:div>
    <w:div w:id="1452045034">
      <w:bodyDiv w:val="1"/>
      <w:marLeft w:val="0"/>
      <w:marRight w:val="0"/>
      <w:marTop w:val="0"/>
      <w:marBottom w:val="0"/>
      <w:divBdr>
        <w:top w:val="none" w:sz="0" w:space="0" w:color="auto"/>
        <w:left w:val="none" w:sz="0" w:space="0" w:color="auto"/>
        <w:bottom w:val="none" w:sz="0" w:space="0" w:color="auto"/>
        <w:right w:val="none" w:sz="0" w:space="0" w:color="auto"/>
      </w:divBdr>
    </w:div>
    <w:div w:id="1721127089">
      <w:bodyDiv w:val="1"/>
      <w:marLeft w:val="0"/>
      <w:marRight w:val="0"/>
      <w:marTop w:val="0"/>
      <w:marBottom w:val="0"/>
      <w:divBdr>
        <w:top w:val="none" w:sz="0" w:space="0" w:color="auto"/>
        <w:left w:val="none" w:sz="0" w:space="0" w:color="auto"/>
        <w:bottom w:val="none" w:sz="0" w:space="0" w:color="auto"/>
        <w:right w:val="none" w:sz="0" w:space="0" w:color="auto"/>
      </w:divBdr>
    </w:div>
    <w:div w:id="1859469174">
      <w:bodyDiv w:val="1"/>
      <w:marLeft w:val="0"/>
      <w:marRight w:val="0"/>
      <w:marTop w:val="0"/>
      <w:marBottom w:val="0"/>
      <w:divBdr>
        <w:top w:val="none" w:sz="0" w:space="0" w:color="auto"/>
        <w:left w:val="none" w:sz="0" w:space="0" w:color="auto"/>
        <w:bottom w:val="none" w:sz="0" w:space="0" w:color="auto"/>
        <w:right w:val="none" w:sz="0" w:space="0" w:color="auto"/>
      </w:divBdr>
    </w:div>
    <w:div w:id="20012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oronavirus/2019-ncov/hcp/disposition-in-home-patients.html" TargetMode="External"/><Relationship Id="rId3" Type="http://schemas.openxmlformats.org/officeDocument/2006/relationships/hyperlink" Target="https://www.cdc.gov/coronavirus/2019-ncov/prevent-getting-sick/cloth-face-cover-guidance.html" TargetMode="External"/><Relationship Id="rId7" Type="http://schemas.openxmlformats.org/officeDocument/2006/relationships/hyperlink" Target="https://www.cdc.gov/coronavirus/2019-ncov/php/public-health-recommendations.html" TargetMode="External"/><Relationship Id="rId2" Type="http://schemas.openxmlformats.org/officeDocument/2006/relationships/hyperlink" Target="https://www.cdc.gov/coronavirus/2019-ncov/prevent-getting-sick/social-distancing.html" TargetMode="External"/><Relationship Id="rId1" Type="http://schemas.openxmlformats.org/officeDocument/2006/relationships/hyperlink" Target="https://www.centerforhealthsecurity.org/our-work/pubs_archive/pubs-pdfs/2020/200417-reopening-guidance-governors.pdf" TargetMode="External"/><Relationship Id="rId6" Type="http://schemas.openxmlformats.org/officeDocument/2006/relationships/hyperlink" Target="https://www.osha.gov/SLTC/covid-19/controlprevention.html" TargetMode="External"/><Relationship Id="rId11" Type="http://schemas.openxmlformats.org/officeDocument/2006/relationships/hyperlink" Target="https://www.osha.gov/SLTC/covid-19/hazardrecognition.html" TargetMode="External"/><Relationship Id="rId5" Type="http://schemas.openxmlformats.org/officeDocument/2006/relationships/hyperlink" Target="https://www.gsa.gov/cdnstatic/GSA%20Vehicle%20Cleaning%20%20Disinfecting%20Guidance%20for%20COVID-19.pdf" TargetMode="External"/><Relationship Id="rId10" Type="http://schemas.openxmlformats.org/officeDocument/2006/relationships/hyperlink" Target="https://www.cdc.gov/coronavirus/2019-ncov/prevent-getting-sick/cloth-face-cover.html" TargetMode="External"/><Relationship Id="rId4" Type="http://schemas.openxmlformats.org/officeDocument/2006/relationships/hyperlink" Target="https://covid19.ca.gov/" TargetMode="External"/><Relationship Id="rId9" Type="http://schemas.openxmlformats.org/officeDocument/2006/relationships/hyperlink" Target="https://www.cdc.gov/coronavirus/2019-ncov/need-extra-precautions/people-at-higher-ri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1AEC7-F9B1-4361-A3A9-E9F1BB30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22</Pages>
  <Words>6141</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Infectious Disease Response Plan</vt:lpstr>
    </vt:vector>
  </TitlesOfParts>
  <Company>City of Cupertino OES</Company>
  <LinksUpToDate>false</LinksUpToDate>
  <CharactersWithSpaces>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Infectious Disease Response Plan</dc:title>
  <dc:subject>ARES/RACES field response during a Pandemic</dc:subject>
  <dc:creator>Jim Oberhofer</dc:creator>
  <cp:keywords>Cupertino OES, CARES, CCC</cp:keywords>
  <dc:description/>
  <cp:lastModifiedBy>Jim Oberhofer</cp:lastModifiedBy>
  <cp:revision>29</cp:revision>
  <cp:lastPrinted>2020-12-01T19:10:00Z</cp:lastPrinted>
  <dcterms:created xsi:type="dcterms:W3CDTF">2020-07-28T02:45:00Z</dcterms:created>
  <dcterms:modified xsi:type="dcterms:W3CDTF">2020-12-12T19:36:00Z</dcterms:modified>
</cp:coreProperties>
</file>